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03" w:rsidRPr="00437FDA" w:rsidRDefault="00083403" w:rsidP="00492026">
      <w:pPr>
        <w:spacing w:after="0" w:line="480" w:lineRule="auto"/>
        <w:jc w:val="center"/>
        <w:rPr>
          <w:rFonts w:ascii="Times New Roman" w:hAnsi="Times New Roman" w:cs="Times New Roman"/>
          <w:sz w:val="24"/>
          <w:szCs w:val="24"/>
        </w:rPr>
      </w:pPr>
      <w:bookmarkStart w:id="0" w:name="_Toc96271794"/>
      <w:bookmarkStart w:id="1" w:name="_GoBack"/>
      <w:bookmarkEnd w:id="1"/>
      <w:r w:rsidRPr="0035667D">
        <w:rPr>
          <w:rFonts w:ascii="Times New Roman" w:hAnsi="Times New Roman" w:cs="Times New Roman"/>
          <w:b/>
          <w:bCs/>
          <w:sz w:val="26"/>
          <w:szCs w:val="26"/>
        </w:rPr>
        <w:t>BAB II</w:t>
      </w:r>
      <w:bookmarkEnd w:id="0"/>
    </w:p>
    <w:p w:rsidR="00083403" w:rsidRPr="0035667D" w:rsidRDefault="00083403" w:rsidP="001E153B">
      <w:pPr>
        <w:pStyle w:val="Heading1"/>
        <w:spacing w:before="0" w:line="480" w:lineRule="auto"/>
        <w:jc w:val="center"/>
        <w:rPr>
          <w:rFonts w:ascii="Times New Roman" w:hAnsi="Times New Roman" w:cs="Times New Roman"/>
          <w:b/>
          <w:bCs/>
          <w:color w:val="auto"/>
          <w:sz w:val="26"/>
          <w:szCs w:val="26"/>
        </w:rPr>
      </w:pPr>
      <w:bookmarkStart w:id="2" w:name="_Toc96271184"/>
      <w:bookmarkStart w:id="3" w:name="_Toc96271795"/>
      <w:r w:rsidRPr="0035667D">
        <w:rPr>
          <w:rFonts w:ascii="Times New Roman" w:hAnsi="Times New Roman" w:cs="Times New Roman"/>
          <w:b/>
          <w:bCs/>
          <w:color w:val="auto"/>
          <w:sz w:val="26"/>
          <w:szCs w:val="26"/>
        </w:rPr>
        <w:t>KAJIAN PUSTAKA</w:t>
      </w:r>
      <w:bookmarkEnd w:id="2"/>
      <w:bookmarkEnd w:id="3"/>
    </w:p>
    <w:p w:rsidR="00083403" w:rsidRPr="0035667D" w:rsidRDefault="00083403" w:rsidP="00083403">
      <w:pPr>
        <w:spacing w:line="480" w:lineRule="auto"/>
      </w:pPr>
    </w:p>
    <w:p w:rsidR="00083403" w:rsidRPr="0035667D" w:rsidRDefault="00083403" w:rsidP="00083403">
      <w:pPr>
        <w:pStyle w:val="ListParagraph"/>
        <w:numPr>
          <w:ilvl w:val="0"/>
          <w:numId w:val="21"/>
        </w:numPr>
        <w:spacing w:after="0" w:line="480" w:lineRule="auto"/>
        <w:ind w:left="426" w:hanging="426"/>
        <w:jc w:val="both"/>
        <w:outlineLvl w:val="1"/>
        <w:rPr>
          <w:rFonts w:ascii="Times New Roman" w:hAnsi="Times New Roman" w:cs="Times New Roman"/>
          <w:b/>
          <w:bCs/>
          <w:sz w:val="24"/>
          <w:szCs w:val="24"/>
        </w:rPr>
      </w:pPr>
      <w:bookmarkStart w:id="4" w:name="_Toc96271796"/>
      <w:r w:rsidRPr="0035667D">
        <w:rPr>
          <w:rFonts w:ascii="Times New Roman" w:hAnsi="Times New Roman" w:cs="Times New Roman"/>
          <w:b/>
          <w:bCs/>
          <w:sz w:val="24"/>
          <w:szCs w:val="24"/>
        </w:rPr>
        <w:t>Proses Pembelajaran Kitab Uyunul Masaa-il Linnisa’ dan Fathul Qorib</w:t>
      </w:r>
    </w:p>
    <w:p w:rsidR="00083403" w:rsidRPr="0035667D" w:rsidRDefault="00083403" w:rsidP="00146835">
      <w:pPr>
        <w:pStyle w:val="ListParagraph"/>
        <w:numPr>
          <w:ilvl w:val="0"/>
          <w:numId w:val="25"/>
        </w:numPr>
        <w:spacing w:after="0" w:line="480" w:lineRule="auto"/>
        <w:ind w:left="851"/>
        <w:jc w:val="both"/>
        <w:rPr>
          <w:rFonts w:ascii="Times New Roman" w:hAnsi="Times New Roman" w:cs="Times New Roman"/>
          <w:sz w:val="24"/>
          <w:szCs w:val="24"/>
        </w:rPr>
      </w:pPr>
      <w:r w:rsidRPr="0035667D">
        <w:rPr>
          <w:rFonts w:ascii="Times New Roman" w:hAnsi="Times New Roman" w:cs="Times New Roman"/>
          <w:sz w:val="24"/>
          <w:szCs w:val="24"/>
        </w:rPr>
        <w:t>Proses Pembelajaran</w:t>
      </w:r>
    </w:p>
    <w:p w:rsidR="00083403" w:rsidRPr="0035667D" w:rsidRDefault="00083403" w:rsidP="00302252">
      <w:pPr>
        <w:pStyle w:val="ListParagraph"/>
        <w:spacing w:after="0" w:line="480" w:lineRule="auto"/>
        <w:ind w:left="851"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Dalam Kamus Besar Bahasa Indonesia (KBBI), arti kata pembelajaran adalah proses, </w:t>
      </w:r>
      <w:proofErr w:type="gramStart"/>
      <w:r w:rsidRPr="0035667D">
        <w:rPr>
          <w:rFonts w:ascii="Times New Roman" w:hAnsi="Times New Roman" w:cs="Times New Roman"/>
          <w:sz w:val="24"/>
          <w:szCs w:val="24"/>
        </w:rPr>
        <w:t>cara</w:t>
      </w:r>
      <w:proofErr w:type="gramEnd"/>
      <w:r w:rsidRPr="0035667D">
        <w:rPr>
          <w:rFonts w:ascii="Times New Roman" w:hAnsi="Times New Roman" w:cs="Times New Roman"/>
          <w:sz w:val="24"/>
          <w:szCs w:val="24"/>
        </w:rPr>
        <w:t>, perbuatan menjadikan orang belajar. Sedangkan pembelajaran menurut Undang Undang Sistem Pendidikan Nasional Nomor 20 tahun 2003 adalah proses interaksi sosial antara peserta didik dengan pendidik dan sumber belajar pada suatu lingkungan belajar dan pembelajaran.</w:t>
      </w:r>
      <w:r w:rsidRPr="0035667D">
        <w:rPr>
          <w:rStyle w:val="FootnoteReference"/>
          <w:rFonts w:ascii="Times New Roman" w:hAnsi="Times New Roman" w:cs="Times New Roman"/>
          <w:sz w:val="24"/>
          <w:szCs w:val="24"/>
        </w:rPr>
        <w:footnoteReference w:id="1"/>
      </w:r>
      <w:r w:rsidRPr="0035667D">
        <w:rPr>
          <w:rFonts w:ascii="Times New Roman" w:hAnsi="Times New Roman" w:cs="Times New Roman"/>
          <w:sz w:val="24"/>
          <w:szCs w:val="24"/>
        </w:rPr>
        <w:t xml:space="preserve"> Pembelajaran merupakan suatu sistem yang kompleks mencakup</w:t>
      </w:r>
      <w:r w:rsidR="00302252">
        <w:rPr>
          <w:rFonts w:ascii="Times New Roman" w:hAnsi="Times New Roman" w:cs="Times New Roman"/>
          <w:sz w:val="24"/>
          <w:szCs w:val="24"/>
        </w:rPr>
        <w:t xml:space="preserve"> </w:t>
      </w:r>
      <w:r w:rsidRPr="0035667D">
        <w:rPr>
          <w:rFonts w:ascii="Times New Roman" w:hAnsi="Times New Roman" w:cs="Times New Roman"/>
          <w:sz w:val="24"/>
          <w:szCs w:val="24"/>
        </w:rPr>
        <w:t xml:space="preserve">banyak elemen yang saling berkaitan satu </w:t>
      </w:r>
      <w:proofErr w:type="gramStart"/>
      <w:r w:rsidRPr="0035667D">
        <w:rPr>
          <w:rFonts w:ascii="Times New Roman" w:hAnsi="Times New Roman" w:cs="Times New Roman"/>
          <w:sz w:val="24"/>
          <w:szCs w:val="24"/>
        </w:rPr>
        <w:t>sama</w:t>
      </w:r>
      <w:proofErr w:type="gramEnd"/>
      <w:r w:rsidRPr="0035667D">
        <w:rPr>
          <w:rFonts w:ascii="Times New Roman" w:hAnsi="Times New Roman" w:cs="Times New Roman"/>
          <w:sz w:val="24"/>
          <w:szCs w:val="24"/>
        </w:rPr>
        <w:t xml:space="preserve"> lain untuk mencapai tujuan tertentu.</w:t>
      </w:r>
      <w:r w:rsidRPr="0035667D">
        <w:rPr>
          <w:rStyle w:val="FootnoteReference"/>
          <w:rFonts w:ascii="Times New Roman" w:hAnsi="Times New Roman" w:cs="Times New Roman"/>
          <w:sz w:val="24"/>
          <w:szCs w:val="24"/>
        </w:rPr>
        <w:footnoteReference w:id="2"/>
      </w:r>
      <w:r w:rsidRPr="0035667D">
        <w:rPr>
          <w:rFonts w:ascii="Times New Roman" w:hAnsi="Times New Roman" w:cs="Times New Roman"/>
          <w:sz w:val="24"/>
          <w:szCs w:val="24"/>
        </w:rPr>
        <w:t xml:space="preserve"> </w:t>
      </w:r>
      <w:bookmarkStart w:id="5" w:name="_Hlk108037292"/>
      <w:r w:rsidRPr="0035667D">
        <w:rPr>
          <w:rFonts w:ascii="Times New Roman" w:hAnsi="Times New Roman" w:cs="Times New Roman"/>
          <w:sz w:val="24"/>
          <w:szCs w:val="24"/>
        </w:rPr>
        <w:t>Dalam peraturan Menteri Pendidikan Nasional nomor 41 tahun 2007 tentang standar proses untuk satuan pendidikan dijelaskan bahwa standar proses pembelajaran yang efektif meliputi perencanaan proses pembelajaran, pelaksanaan proses pembelajaran dan penilaian proses pembelajaran.</w:t>
      </w:r>
      <w:r w:rsidRPr="0035667D">
        <w:rPr>
          <w:rStyle w:val="FootnoteReference"/>
          <w:rFonts w:ascii="Times New Roman" w:hAnsi="Times New Roman" w:cs="Times New Roman"/>
          <w:sz w:val="24"/>
          <w:szCs w:val="24"/>
        </w:rPr>
        <w:footnoteReference w:id="3"/>
      </w:r>
      <w:bookmarkEnd w:id="5"/>
    </w:p>
    <w:p w:rsidR="008C7C9B" w:rsidRDefault="008C7C9B" w:rsidP="008C7C9B">
      <w:pPr>
        <w:pStyle w:val="ListParagraph"/>
        <w:spacing w:after="0" w:line="480" w:lineRule="auto"/>
        <w:ind w:left="1211"/>
        <w:jc w:val="both"/>
        <w:rPr>
          <w:rFonts w:ascii="Times New Roman" w:hAnsi="Times New Roman" w:cs="Times New Roman"/>
          <w:sz w:val="24"/>
          <w:szCs w:val="24"/>
        </w:rPr>
        <w:sectPr w:rsidR="008C7C9B" w:rsidSect="0018507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code="9"/>
          <w:pgMar w:top="2268" w:right="1701" w:bottom="1701" w:left="2268" w:header="720" w:footer="720" w:gutter="0"/>
          <w:pgNumType w:start="22"/>
          <w:cols w:space="720"/>
          <w:docGrid w:linePitch="360"/>
        </w:sectPr>
      </w:pPr>
    </w:p>
    <w:p w:rsidR="00083403" w:rsidRPr="0035667D" w:rsidRDefault="00083403" w:rsidP="00146835">
      <w:pPr>
        <w:pStyle w:val="ListParagraph"/>
        <w:numPr>
          <w:ilvl w:val="0"/>
          <w:numId w:val="26"/>
        </w:numPr>
        <w:spacing w:after="0" w:line="480" w:lineRule="auto"/>
        <w:jc w:val="both"/>
        <w:rPr>
          <w:rFonts w:ascii="Times New Roman" w:hAnsi="Times New Roman" w:cs="Times New Roman"/>
          <w:sz w:val="24"/>
          <w:szCs w:val="24"/>
        </w:rPr>
      </w:pPr>
      <w:r w:rsidRPr="0035667D">
        <w:rPr>
          <w:rFonts w:ascii="Times New Roman" w:hAnsi="Times New Roman" w:cs="Times New Roman"/>
          <w:sz w:val="24"/>
          <w:szCs w:val="24"/>
        </w:rPr>
        <w:lastRenderedPageBreak/>
        <w:t>Perencanaan Proses Pembelajaran</w:t>
      </w:r>
    </w:p>
    <w:p w:rsidR="00083403" w:rsidRPr="0035667D" w:rsidRDefault="00083403" w:rsidP="00083403">
      <w:pPr>
        <w:pStyle w:val="ListParagraph"/>
        <w:spacing w:after="0" w:line="480" w:lineRule="auto"/>
        <w:ind w:left="1213" w:firstLine="680"/>
        <w:jc w:val="both"/>
        <w:rPr>
          <w:rFonts w:ascii="Times New Roman" w:hAnsi="Times New Roman" w:cs="Times New Roman"/>
          <w:sz w:val="24"/>
          <w:szCs w:val="24"/>
        </w:rPr>
      </w:pPr>
      <w:r w:rsidRPr="0035667D">
        <w:rPr>
          <w:rFonts w:ascii="Times New Roman" w:hAnsi="Times New Roman" w:cs="Times New Roman"/>
          <w:sz w:val="24"/>
          <w:szCs w:val="24"/>
        </w:rPr>
        <w:t>Perencanaan adalah suatu strategi yang dapat membuat kegiatan terlaksana dengan baik, disertai dengan berbagai langkah praktis untuk mengurangi kesenjangan antara harapan serta kenyatan sehingga kegiatan tersebut mencapai tujuan yang telah ditetapkan.</w:t>
      </w:r>
      <w:r w:rsidRPr="0035667D">
        <w:rPr>
          <w:rStyle w:val="FootnoteReference"/>
          <w:rFonts w:ascii="Times New Roman" w:hAnsi="Times New Roman" w:cs="Times New Roman"/>
          <w:sz w:val="24"/>
          <w:szCs w:val="24"/>
        </w:rPr>
        <w:footnoteReference w:id="4"/>
      </w:r>
      <w:r w:rsidRPr="0035667D">
        <w:rPr>
          <w:rFonts w:ascii="Times New Roman" w:hAnsi="Times New Roman" w:cs="Times New Roman"/>
          <w:sz w:val="24"/>
          <w:szCs w:val="24"/>
        </w:rPr>
        <w:t xml:space="preserve"> Perencanaan pengajaran merupakan salah satu tahapan pada proses pengajaran. </w:t>
      </w:r>
    </w:p>
    <w:p w:rsidR="00083403" w:rsidRPr="0035667D" w:rsidRDefault="00083403" w:rsidP="00083403">
      <w:pPr>
        <w:pStyle w:val="ListParagraph"/>
        <w:spacing w:after="0" w:line="480" w:lineRule="auto"/>
        <w:ind w:left="1213" w:firstLine="680"/>
        <w:jc w:val="both"/>
        <w:rPr>
          <w:rFonts w:ascii="Times New Roman" w:hAnsi="Times New Roman" w:cs="Times New Roman"/>
          <w:sz w:val="24"/>
          <w:szCs w:val="24"/>
        </w:rPr>
      </w:pPr>
      <w:r w:rsidRPr="0035667D">
        <w:rPr>
          <w:rFonts w:ascii="Times New Roman" w:hAnsi="Times New Roman" w:cs="Times New Roman"/>
          <w:sz w:val="24"/>
          <w:szCs w:val="24"/>
        </w:rPr>
        <w:t>Perencanaan menjadi penting karena dapat berfungsi sebagai dasar, pedoman, pengendali serta arah pembelajaran.</w:t>
      </w:r>
      <w:r w:rsidRPr="0035667D">
        <w:rPr>
          <w:rStyle w:val="FootnoteReference"/>
          <w:rFonts w:ascii="Times New Roman" w:hAnsi="Times New Roman" w:cs="Times New Roman"/>
          <w:sz w:val="24"/>
          <w:szCs w:val="24"/>
        </w:rPr>
        <w:footnoteReference w:id="5"/>
      </w:r>
      <w:r w:rsidRPr="0035667D">
        <w:rPr>
          <w:rFonts w:ascii="Times New Roman" w:hAnsi="Times New Roman" w:cs="Times New Roman"/>
          <w:sz w:val="24"/>
          <w:szCs w:val="24"/>
        </w:rPr>
        <w:t xml:space="preserve"> dalam peraturan Menteri Pendidikan Nasional nomor 41 tahun 2007 tentang standar proses untuk satuan pendidikan Perencanaan proses pembelajaran meliputi silabus dan Rencana Pelaksanaan Pembelajaran (RPP) yang memuat identitas mata pelajaran, Standar Kompetensi (SK), Kompetensi Dasar (KD), indikator pencapaian kompetensi, tujuan pembelajaran, materi ajar, alokasi waktu, metode pembelajaran, kegiatan pembelajaran, penilaian hasil belajar, dan sumber belajar.</w:t>
      </w:r>
      <w:r w:rsidRPr="0035667D">
        <w:rPr>
          <w:rStyle w:val="FootnoteReference"/>
          <w:rFonts w:ascii="Times New Roman" w:hAnsi="Times New Roman" w:cs="Times New Roman"/>
          <w:sz w:val="24"/>
          <w:szCs w:val="24"/>
        </w:rPr>
        <w:t xml:space="preserve"> </w:t>
      </w:r>
      <w:r w:rsidRPr="0035667D">
        <w:rPr>
          <w:rStyle w:val="FootnoteReference"/>
          <w:rFonts w:ascii="Times New Roman" w:hAnsi="Times New Roman" w:cs="Times New Roman"/>
          <w:sz w:val="24"/>
          <w:szCs w:val="24"/>
        </w:rPr>
        <w:footnoteReference w:id="6"/>
      </w:r>
      <w:r w:rsidRPr="0035667D">
        <w:rPr>
          <w:rFonts w:ascii="Times New Roman" w:hAnsi="Times New Roman" w:cs="Times New Roman"/>
          <w:sz w:val="24"/>
          <w:szCs w:val="24"/>
        </w:rPr>
        <w:t xml:space="preserve"> </w:t>
      </w:r>
    </w:p>
    <w:p w:rsidR="00083403" w:rsidRPr="0035667D" w:rsidRDefault="00083403" w:rsidP="00146835">
      <w:pPr>
        <w:pStyle w:val="ListParagraph"/>
        <w:numPr>
          <w:ilvl w:val="0"/>
          <w:numId w:val="26"/>
        </w:numPr>
        <w:spacing w:after="0" w:line="480" w:lineRule="auto"/>
        <w:jc w:val="both"/>
        <w:rPr>
          <w:rFonts w:ascii="Times New Roman" w:hAnsi="Times New Roman" w:cs="Times New Roman"/>
          <w:sz w:val="24"/>
          <w:szCs w:val="24"/>
        </w:rPr>
      </w:pPr>
      <w:r w:rsidRPr="0035667D">
        <w:rPr>
          <w:rFonts w:ascii="Times New Roman" w:hAnsi="Times New Roman" w:cs="Times New Roman"/>
          <w:sz w:val="24"/>
          <w:szCs w:val="24"/>
        </w:rPr>
        <w:t>Pelaksanaan Proses Pembelajaran</w:t>
      </w:r>
    </w:p>
    <w:p w:rsidR="00083403" w:rsidRPr="0035667D" w:rsidRDefault="00083403" w:rsidP="00083403">
      <w:pPr>
        <w:pStyle w:val="ListParagraph"/>
        <w:spacing w:after="0" w:line="480" w:lineRule="auto"/>
        <w:ind w:left="1213"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Dalam tahap ini, guru melakukan interaksi belajar-mengajar melalui penerapan berbagai strategi dan metode yang tentunya dengan tambahan pemahaman/penguasaan teori pendidikan, prinsip mengajar, teori belajar dan yang lainnya yang relavan untuk proses </w:t>
      </w:r>
      <w:r w:rsidRPr="0035667D">
        <w:rPr>
          <w:rFonts w:ascii="Times New Roman" w:hAnsi="Times New Roman" w:cs="Times New Roman"/>
          <w:sz w:val="24"/>
          <w:szCs w:val="24"/>
        </w:rPr>
        <w:lastRenderedPageBreak/>
        <w:t>pembelajaran.</w:t>
      </w:r>
      <w:r w:rsidRPr="0035667D">
        <w:rPr>
          <w:rStyle w:val="FootnoteReference"/>
          <w:rFonts w:ascii="Times New Roman" w:hAnsi="Times New Roman" w:cs="Times New Roman"/>
          <w:sz w:val="24"/>
          <w:szCs w:val="24"/>
        </w:rPr>
        <w:footnoteReference w:id="7"/>
      </w:r>
      <w:r w:rsidRPr="0035667D">
        <w:rPr>
          <w:rFonts w:ascii="Times New Roman" w:hAnsi="Times New Roman" w:cs="Times New Roman"/>
          <w:sz w:val="24"/>
          <w:szCs w:val="24"/>
        </w:rPr>
        <w:t xml:space="preserve"> Pada peraturan Menteri Pendidikan Nasional nomor 41 tahun 2007 tentang standar proses untuk satuan pendidikan dijelaskan bahwa pelaksanaan pembelajaran merupakan implementasi dari RPP. Pelaksanaan pembelajaran meliputi:</w:t>
      </w:r>
    </w:p>
    <w:p w:rsidR="00083403" w:rsidRPr="0035667D" w:rsidRDefault="00083403" w:rsidP="00146835">
      <w:pPr>
        <w:pStyle w:val="ListParagraph"/>
        <w:numPr>
          <w:ilvl w:val="0"/>
          <w:numId w:val="27"/>
        </w:numPr>
        <w:spacing w:after="0" w:line="480" w:lineRule="auto"/>
        <w:jc w:val="both"/>
        <w:rPr>
          <w:rFonts w:ascii="Times New Roman" w:hAnsi="Times New Roman" w:cs="Times New Roman"/>
          <w:sz w:val="24"/>
          <w:szCs w:val="24"/>
        </w:rPr>
      </w:pPr>
      <w:r w:rsidRPr="0035667D">
        <w:rPr>
          <w:rFonts w:ascii="Times New Roman" w:hAnsi="Times New Roman" w:cs="Times New Roman"/>
          <w:sz w:val="24"/>
          <w:szCs w:val="24"/>
        </w:rPr>
        <w:t>Kegiatan Pendahuluan</w:t>
      </w:r>
    </w:p>
    <w:p w:rsidR="00083403" w:rsidRPr="0035667D" w:rsidRDefault="00083403" w:rsidP="00083403">
      <w:pPr>
        <w:pStyle w:val="ListParagraph"/>
        <w:spacing w:after="0" w:line="480" w:lineRule="auto"/>
        <w:ind w:left="1571"/>
        <w:jc w:val="both"/>
        <w:rPr>
          <w:rFonts w:ascii="Times New Roman" w:hAnsi="Times New Roman" w:cs="Times New Roman"/>
          <w:sz w:val="24"/>
          <w:szCs w:val="24"/>
        </w:rPr>
      </w:pPr>
      <w:r w:rsidRPr="0035667D">
        <w:rPr>
          <w:rFonts w:ascii="Times New Roman" w:hAnsi="Times New Roman" w:cs="Times New Roman"/>
          <w:sz w:val="24"/>
          <w:szCs w:val="24"/>
        </w:rPr>
        <w:t xml:space="preserve">Kegiatan pendahuluan yang dilakukan guru meliputi: menyiapkan peserta didik secara psikis dan fisik untuk mengikuti proses pembelajaran, mengajukan pertanyaan-pertanyaan yang mengaitkan pengetahuan sebelumnya dengan materi yang </w:t>
      </w:r>
      <w:proofErr w:type="gramStart"/>
      <w:r w:rsidRPr="0035667D">
        <w:rPr>
          <w:rFonts w:ascii="Times New Roman" w:hAnsi="Times New Roman" w:cs="Times New Roman"/>
          <w:sz w:val="24"/>
          <w:szCs w:val="24"/>
        </w:rPr>
        <w:t>akan</w:t>
      </w:r>
      <w:proofErr w:type="gramEnd"/>
      <w:r w:rsidRPr="0035667D">
        <w:rPr>
          <w:rFonts w:ascii="Times New Roman" w:hAnsi="Times New Roman" w:cs="Times New Roman"/>
          <w:sz w:val="24"/>
          <w:szCs w:val="24"/>
        </w:rPr>
        <w:t xml:space="preserve"> dipelajari, menjelaskan tujuan pembelajaran atau kompetensi dasar yang akan dicapai, menyampaikan cakupan materi dan penjelasan uraian kegiatan sesuai silabus.</w:t>
      </w:r>
      <w:r w:rsidRPr="0035667D">
        <w:rPr>
          <w:rStyle w:val="FootnoteReference"/>
          <w:rFonts w:ascii="Times New Roman" w:hAnsi="Times New Roman" w:cs="Times New Roman"/>
          <w:sz w:val="24"/>
          <w:szCs w:val="24"/>
        </w:rPr>
        <w:t xml:space="preserve"> </w:t>
      </w:r>
      <w:r w:rsidRPr="0035667D">
        <w:rPr>
          <w:rStyle w:val="FootnoteReference"/>
          <w:rFonts w:ascii="Times New Roman" w:hAnsi="Times New Roman" w:cs="Times New Roman"/>
          <w:sz w:val="24"/>
          <w:szCs w:val="24"/>
        </w:rPr>
        <w:footnoteReference w:id="8"/>
      </w:r>
      <w:r w:rsidRPr="0035667D">
        <w:rPr>
          <w:rFonts w:ascii="Times New Roman" w:hAnsi="Times New Roman" w:cs="Times New Roman"/>
          <w:sz w:val="24"/>
          <w:szCs w:val="24"/>
        </w:rPr>
        <w:t xml:space="preserve"> </w:t>
      </w:r>
    </w:p>
    <w:p w:rsidR="00083403" w:rsidRPr="0035667D" w:rsidRDefault="00083403" w:rsidP="00146835">
      <w:pPr>
        <w:pStyle w:val="ListParagraph"/>
        <w:numPr>
          <w:ilvl w:val="0"/>
          <w:numId w:val="27"/>
        </w:numPr>
        <w:spacing w:after="0" w:line="480" w:lineRule="auto"/>
        <w:jc w:val="both"/>
        <w:rPr>
          <w:rFonts w:ascii="Times New Roman" w:hAnsi="Times New Roman" w:cs="Times New Roman"/>
          <w:sz w:val="24"/>
          <w:szCs w:val="24"/>
        </w:rPr>
      </w:pPr>
      <w:r w:rsidRPr="0035667D">
        <w:rPr>
          <w:rFonts w:ascii="Times New Roman" w:hAnsi="Times New Roman" w:cs="Times New Roman"/>
          <w:sz w:val="24"/>
          <w:szCs w:val="24"/>
        </w:rPr>
        <w:t>Kegiatan Inti</w:t>
      </w:r>
    </w:p>
    <w:p w:rsidR="00083403" w:rsidRPr="0035667D" w:rsidRDefault="00083403" w:rsidP="00083403">
      <w:pPr>
        <w:pStyle w:val="ListParagraph"/>
        <w:spacing w:line="480" w:lineRule="auto"/>
        <w:ind w:left="1571"/>
        <w:jc w:val="both"/>
        <w:rPr>
          <w:rFonts w:ascii="Times New Roman" w:hAnsi="Times New Roman" w:cs="Times New Roman"/>
          <w:sz w:val="24"/>
          <w:szCs w:val="24"/>
        </w:rPr>
      </w:pPr>
      <w:r w:rsidRPr="0035667D">
        <w:rPr>
          <w:rFonts w:ascii="Times New Roman" w:hAnsi="Times New Roman" w:cs="Times New Roman"/>
          <w:sz w:val="24"/>
          <w:szCs w:val="24"/>
        </w:rPr>
        <w:t>Pelaksanaan kegiatan inti merupakan proses pembelajaran untuk mencapai KD yang dilakukan secara interaktif, inspiratif, menyenangkan, menantang, memotivasi peserta didik untuk berpartisipasi aktif, serta memberikan ruang yang cukup bagi prakarsa, kreativitas, dan kemandirian sesuai bakat, minat dan perkembangan fisik serta psikologis peserta didik.</w:t>
      </w:r>
      <w:r w:rsidRPr="0035667D">
        <w:rPr>
          <w:rStyle w:val="FootnoteReference"/>
          <w:rFonts w:ascii="Times New Roman" w:hAnsi="Times New Roman" w:cs="Times New Roman"/>
          <w:sz w:val="24"/>
          <w:szCs w:val="24"/>
        </w:rPr>
        <w:footnoteReference w:id="9"/>
      </w:r>
    </w:p>
    <w:p w:rsidR="00083403" w:rsidRPr="0035667D" w:rsidRDefault="00083403" w:rsidP="00083403">
      <w:pPr>
        <w:pStyle w:val="ListParagraph"/>
        <w:spacing w:line="480" w:lineRule="auto"/>
        <w:ind w:left="1571"/>
        <w:jc w:val="both"/>
        <w:rPr>
          <w:rFonts w:ascii="Times New Roman" w:hAnsi="Times New Roman" w:cs="Times New Roman"/>
          <w:sz w:val="24"/>
          <w:szCs w:val="24"/>
        </w:rPr>
      </w:pPr>
    </w:p>
    <w:p w:rsidR="00083403" w:rsidRPr="0035667D" w:rsidRDefault="00083403" w:rsidP="00083403">
      <w:pPr>
        <w:pStyle w:val="ListParagraph"/>
        <w:spacing w:line="480" w:lineRule="auto"/>
        <w:ind w:left="1571"/>
        <w:jc w:val="both"/>
        <w:rPr>
          <w:rFonts w:ascii="Times New Roman" w:hAnsi="Times New Roman" w:cs="Times New Roman"/>
          <w:sz w:val="24"/>
          <w:szCs w:val="24"/>
        </w:rPr>
      </w:pPr>
    </w:p>
    <w:p w:rsidR="00083403" w:rsidRPr="0035667D" w:rsidRDefault="00083403" w:rsidP="00146835">
      <w:pPr>
        <w:pStyle w:val="ListParagraph"/>
        <w:numPr>
          <w:ilvl w:val="0"/>
          <w:numId w:val="27"/>
        </w:numPr>
        <w:spacing w:after="0" w:line="480" w:lineRule="auto"/>
        <w:jc w:val="both"/>
        <w:rPr>
          <w:rFonts w:ascii="Times New Roman" w:hAnsi="Times New Roman" w:cs="Times New Roman"/>
          <w:sz w:val="24"/>
          <w:szCs w:val="24"/>
        </w:rPr>
      </w:pPr>
      <w:r w:rsidRPr="0035667D">
        <w:rPr>
          <w:rFonts w:ascii="Times New Roman" w:hAnsi="Times New Roman" w:cs="Times New Roman"/>
          <w:sz w:val="24"/>
          <w:szCs w:val="24"/>
        </w:rPr>
        <w:lastRenderedPageBreak/>
        <w:t xml:space="preserve">Kegiatan Penutup </w:t>
      </w:r>
    </w:p>
    <w:p w:rsidR="00083403" w:rsidRPr="0035667D" w:rsidRDefault="00083403" w:rsidP="00083403">
      <w:pPr>
        <w:pStyle w:val="ListParagraph"/>
        <w:spacing w:after="0" w:line="480" w:lineRule="auto"/>
        <w:ind w:left="1571"/>
        <w:jc w:val="both"/>
        <w:rPr>
          <w:rFonts w:ascii="Times New Roman" w:hAnsi="Times New Roman" w:cs="Times New Roman"/>
          <w:sz w:val="24"/>
          <w:szCs w:val="24"/>
        </w:rPr>
      </w:pPr>
      <w:r w:rsidRPr="0035667D">
        <w:rPr>
          <w:rFonts w:ascii="Times New Roman" w:hAnsi="Times New Roman" w:cs="Times New Roman"/>
          <w:sz w:val="24"/>
          <w:szCs w:val="24"/>
        </w:rPr>
        <w:t>Kegiatan penutup yang dilakukan guru meliputi: bersama-sama dengan peserta didik dan/atau sendiri membuat rangkuman/simpulan pelajaran, melakukan penilaian dan/atau refleksi terhadap kegiatan yang sudah dilaksanakan secara konsisten dan terprogram, memberikan umpan balik terhadap proses dan hasil pembelajaran, merencanakan kegiatan tindak lanjut dalam bentuk pembelajaran remedi, program pengayaan, layanan konseling dan/atau memberikan tugas baik tugas individual maupun kelompok sesuai dengan hasil belajar peserta didik, menyampaikan rencana pembelajaran pada pertemuan berikutnya.</w:t>
      </w:r>
      <w:r w:rsidRPr="0035667D">
        <w:rPr>
          <w:rStyle w:val="FootnoteReference"/>
          <w:rFonts w:ascii="Times New Roman" w:hAnsi="Times New Roman" w:cs="Times New Roman"/>
          <w:sz w:val="24"/>
          <w:szCs w:val="24"/>
        </w:rPr>
        <w:t xml:space="preserve"> </w:t>
      </w:r>
      <w:r w:rsidRPr="0035667D">
        <w:rPr>
          <w:rStyle w:val="FootnoteReference"/>
          <w:rFonts w:ascii="Times New Roman" w:hAnsi="Times New Roman" w:cs="Times New Roman"/>
          <w:sz w:val="24"/>
          <w:szCs w:val="24"/>
        </w:rPr>
        <w:footnoteReference w:id="10"/>
      </w:r>
      <w:r w:rsidRPr="0035667D">
        <w:rPr>
          <w:rFonts w:ascii="Times New Roman" w:hAnsi="Times New Roman" w:cs="Times New Roman"/>
          <w:sz w:val="24"/>
          <w:szCs w:val="24"/>
        </w:rPr>
        <w:t xml:space="preserve"> </w:t>
      </w:r>
    </w:p>
    <w:p w:rsidR="00083403" w:rsidRPr="0035667D" w:rsidRDefault="00083403" w:rsidP="00146835">
      <w:pPr>
        <w:pStyle w:val="ListParagraph"/>
        <w:numPr>
          <w:ilvl w:val="0"/>
          <w:numId w:val="26"/>
        </w:numPr>
        <w:spacing w:after="0" w:line="480" w:lineRule="auto"/>
        <w:jc w:val="both"/>
        <w:rPr>
          <w:rFonts w:ascii="Times New Roman" w:hAnsi="Times New Roman" w:cs="Times New Roman"/>
          <w:sz w:val="24"/>
          <w:szCs w:val="24"/>
        </w:rPr>
      </w:pPr>
      <w:r w:rsidRPr="0035667D">
        <w:rPr>
          <w:rFonts w:ascii="Times New Roman" w:hAnsi="Times New Roman" w:cs="Times New Roman"/>
          <w:sz w:val="24"/>
          <w:szCs w:val="24"/>
        </w:rPr>
        <w:t>Penilaian Hasil Pembelajaran</w:t>
      </w:r>
    </w:p>
    <w:p w:rsidR="00083403" w:rsidRPr="0035667D" w:rsidRDefault="00083403" w:rsidP="00083403">
      <w:pPr>
        <w:pStyle w:val="ListParagraph"/>
        <w:spacing w:after="0" w:line="480" w:lineRule="auto"/>
        <w:ind w:left="1213" w:firstLine="680"/>
        <w:jc w:val="both"/>
        <w:rPr>
          <w:rFonts w:ascii="Times New Roman" w:hAnsi="Times New Roman" w:cs="Times New Roman"/>
          <w:sz w:val="24"/>
          <w:szCs w:val="24"/>
        </w:rPr>
      </w:pPr>
      <w:r w:rsidRPr="0035667D">
        <w:rPr>
          <w:rFonts w:ascii="Times New Roman" w:hAnsi="Times New Roman" w:cs="Times New Roman"/>
          <w:sz w:val="24"/>
          <w:szCs w:val="24"/>
        </w:rPr>
        <w:t>Menurut peraturan Menteri Pendidikan Nasional nomor 41 tahun 2007 tentang standar proses untuk satuan pendidikan bahwa penilaian dilakukan oleh guru terhadap hasil pembelajaran untuk mengukur tingkat pencapaian kompetensi peserta didik, serta digunakan sebagai bahan penyusunan laporan kemajuan hasil belajar, dan memperbaiki proses pembelajaran. Penilaian merupakan proses yang sistematis tentang pengumpulan, penganalisisan, penafsiran, serta pemberian keputusan tentang informasi yang dikumpulkan.</w:t>
      </w:r>
      <w:r w:rsidRPr="0035667D">
        <w:rPr>
          <w:rStyle w:val="FootnoteReference"/>
          <w:rFonts w:ascii="Times New Roman" w:hAnsi="Times New Roman" w:cs="Times New Roman"/>
          <w:sz w:val="24"/>
          <w:szCs w:val="24"/>
        </w:rPr>
        <w:footnoteReference w:id="11"/>
      </w:r>
      <w:r w:rsidRPr="0035667D">
        <w:rPr>
          <w:rFonts w:ascii="Times New Roman" w:hAnsi="Times New Roman" w:cs="Times New Roman"/>
          <w:sz w:val="24"/>
          <w:szCs w:val="24"/>
        </w:rPr>
        <w:t xml:space="preserve"> Dari </w:t>
      </w:r>
      <w:r w:rsidRPr="0035667D">
        <w:rPr>
          <w:rFonts w:ascii="Times New Roman" w:hAnsi="Times New Roman" w:cs="Times New Roman"/>
          <w:sz w:val="24"/>
          <w:szCs w:val="24"/>
        </w:rPr>
        <w:lastRenderedPageBreak/>
        <w:t xml:space="preserve">pengertian tersebut dapat diambil kesimpulan bahwa, penilaian bukanlah merupakan suatu hasil dari pembelajaran, melainkan suatu proses yang dilakukan secara sistematis atau berurutan. </w:t>
      </w:r>
    </w:p>
    <w:p w:rsidR="00083403" w:rsidRPr="0035667D" w:rsidRDefault="00083403" w:rsidP="00083403">
      <w:pPr>
        <w:pStyle w:val="ListParagraph"/>
        <w:spacing w:after="0" w:line="480" w:lineRule="auto"/>
        <w:ind w:left="1213"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Penilaian dilakukan secara konsisten, sistematik, dan terprogram dengan menggunakan tes dan nontes dalam bentuk tertulis atau lisan, pengamatan kinerja, pengukuran sikap, penilaian hasil karya berupa tugas, proyek dan/atau produk, portofolio, dan penilaian diri. Penilaian hasil pembelajaran menggunakan Standar Penilaian Pendidikan dan Panduan Penilaian Kelompok Mata Pelajaran. </w:t>
      </w:r>
      <w:r w:rsidRPr="0035667D">
        <w:rPr>
          <w:rStyle w:val="FootnoteReference"/>
          <w:rFonts w:ascii="Times New Roman" w:hAnsi="Times New Roman" w:cs="Times New Roman"/>
          <w:sz w:val="24"/>
          <w:szCs w:val="24"/>
        </w:rPr>
        <w:footnoteReference w:id="12"/>
      </w:r>
    </w:p>
    <w:p w:rsidR="00083403" w:rsidRPr="0035667D" w:rsidRDefault="00083403" w:rsidP="00146835">
      <w:pPr>
        <w:pStyle w:val="ListParagraph"/>
        <w:numPr>
          <w:ilvl w:val="0"/>
          <w:numId w:val="25"/>
        </w:numPr>
        <w:spacing w:after="0" w:line="480" w:lineRule="auto"/>
        <w:ind w:left="851"/>
        <w:jc w:val="both"/>
        <w:rPr>
          <w:rFonts w:ascii="Times New Roman" w:hAnsi="Times New Roman" w:cs="Times New Roman"/>
          <w:sz w:val="24"/>
          <w:szCs w:val="24"/>
        </w:rPr>
      </w:pPr>
      <w:r w:rsidRPr="0035667D">
        <w:rPr>
          <w:rFonts w:ascii="Times New Roman" w:hAnsi="Times New Roman" w:cs="Times New Roman"/>
          <w:sz w:val="24"/>
          <w:szCs w:val="24"/>
        </w:rPr>
        <w:t xml:space="preserve">Konsep Fikih Wanita dalam Kitab Uyunul Masaa-il Linnisa’ </w:t>
      </w:r>
    </w:p>
    <w:p w:rsidR="00083403" w:rsidRPr="0035667D" w:rsidRDefault="00083403" w:rsidP="00083403">
      <w:pPr>
        <w:pStyle w:val="ListParagraph"/>
        <w:spacing w:after="0" w:line="480" w:lineRule="auto"/>
        <w:ind w:left="851"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Kitab Uyunul Masaa-il Linnisa’ hasil reformulasi oleh </w:t>
      </w:r>
      <w:r w:rsidRPr="0035667D">
        <w:rPr>
          <w:rFonts w:ascii="Times New Roman" w:hAnsi="Times New Roman" w:cs="Times New Roman"/>
          <w:i/>
          <w:iCs/>
          <w:sz w:val="24"/>
          <w:szCs w:val="24"/>
        </w:rPr>
        <w:t>Lajnah Bahtsul Masaa-Il</w:t>
      </w:r>
      <w:r w:rsidRPr="0035667D">
        <w:rPr>
          <w:rFonts w:ascii="Times New Roman" w:hAnsi="Times New Roman" w:cs="Times New Roman"/>
          <w:sz w:val="24"/>
          <w:szCs w:val="24"/>
        </w:rPr>
        <w:t xml:space="preserve"> (LBM) Hidayatul Mubtadi-ien Pondok Pesantren Putri Lirboyo Kediri. </w:t>
      </w:r>
      <w:r w:rsidRPr="0035667D">
        <w:rPr>
          <w:rFonts w:ascii="Times New Roman" w:hAnsi="Times New Roman" w:cs="Times New Roman"/>
          <w:i/>
          <w:iCs/>
          <w:sz w:val="24"/>
          <w:szCs w:val="24"/>
        </w:rPr>
        <w:t>Lajnah Bahtsul Masaa-Il</w:t>
      </w:r>
      <w:r w:rsidRPr="0035667D">
        <w:rPr>
          <w:rFonts w:ascii="Times New Roman" w:hAnsi="Times New Roman" w:cs="Times New Roman"/>
          <w:sz w:val="24"/>
          <w:szCs w:val="24"/>
        </w:rPr>
        <w:t xml:space="preserve"> (LBM) merupakan salah satu lembaga yang terdapat pada Pondok Pesantren Putri Hidayatul Mubtadi-ien Lirboyo Kediri. Kitab ini dikarang dan dicetak untuk pertama kalinya pada tahun 2002 M. Setelah itu terjadi beberapa revisi yakni pada tahun 2003 M, 2011 M dan 2015 M.</w:t>
      </w:r>
      <w:r w:rsidRPr="0035667D">
        <w:rPr>
          <w:rStyle w:val="FootnoteReference"/>
          <w:rFonts w:ascii="Times New Roman" w:hAnsi="Times New Roman" w:cs="Times New Roman"/>
          <w:sz w:val="24"/>
          <w:szCs w:val="24"/>
        </w:rPr>
        <w:t xml:space="preserve"> </w:t>
      </w:r>
      <w:r w:rsidRPr="0035667D">
        <w:rPr>
          <w:rStyle w:val="FootnoteReference"/>
          <w:rFonts w:ascii="Times New Roman" w:hAnsi="Times New Roman" w:cs="Times New Roman"/>
          <w:sz w:val="24"/>
          <w:szCs w:val="24"/>
        </w:rPr>
        <w:footnoteReference w:id="13"/>
      </w:r>
      <w:r w:rsidRPr="0035667D">
        <w:rPr>
          <w:rFonts w:ascii="Times New Roman" w:hAnsi="Times New Roman" w:cs="Times New Roman"/>
          <w:sz w:val="24"/>
          <w:szCs w:val="24"/>
        </w:rPr>
        <w:t xml:space="preserve"> </w:t>
      </w:r>
    </w:p>
    <w:p w:rsidR="00083403" w:rsidRPr="0035667D" w:rsidRDefault="00083403" w:rsidP="00083403">
      <w:pPr>
        <w:pStyle w:val="ListParagraph"/>
        <w:spacing w:after="0" w:line="480" w:lineRule="auto"/>
        <w:ind w:left="851"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Kitab ini dikarang atas permintaan dan amanah yang diberikan oleh </w:t>
      </w:r>
      <w:r w:rsidRPr="0035667D">
        <w:rPr>
          <w:rFonts w:ascii="Times New Roman" w:hAnsi="Times New Roman" w:cs="Times New Roman"/>
          <w:i/>
          <w:iCs/>
          <w:sz w:val="24"/>
          <w:szCs w:val="24"/>
        </w:rPr>
        <w:t>Masyayikh</w:t>
      </w:r>
      <w:r w:rsidRPr="0035667D">
        <w:rPr>
          <w:rFonts w:ascii="Times New Roman" w:hAnsi="Times New Roman" w:cs="Times New Roman"/>
          <w:sz w:val="24"/>
          <w:szCs w:val="24"/>
        </w:rPr>
        <w:t xml:space="preserve"> Pondok Pesantren Lirboyo kepada </w:t>
      </w:r>
      <w:r w:rsidRPr="0035667D">
        <w:rPr>
          <w:rFonts w:ascii="Times New Roman" w:hAnsi="Times New Roman" w:cs="Times New Roman"/>
          <w:i/>
          <w:iCs/>
          <w:sz w:val="24"/>
          <w:szCs w:val="24"/>
        </w:rPr>
        <w:t>Lajnah Bahtsul Masaa-Il</w:t>
      </w:r>
      <w:r w:rsidRPr="0035667D">
        <w:rPr>
          <w:rFonts w:ascii="Times New Roman" w:hAnsi="Times New Roman" w:cs="Times New Roman"/>
          <w:sz w:val="24"/>
          <w:szCs w:val="24"/>
        </w:rPr>
        <w:t xml:space="preserve"> (LBM) Hidayatul Mubtadi-ien Pondok Pesantren Putri Lirboyo Kediri. Beliau mengharapkan tersusunny</w:t>
      </w:r>
      <w:r w:rsidR="00312A4C">
        <w:rPr>
          <w:rFonts w:ascii="Times New Roman" w:hAnsi="Times New Roman" w:cs="Times New Roman"/>
          <w:sz w:val="24"/>
          <w:szCs w:val="24"/>
        </w:rPr>
        <w:t>a sebuah kitab tentang haid dan</w:t>
      </w:r>
      <w:r w:rsidRPr="0035667D">
        <w:rPr>
          <w:rFonts w:ascii="Times New Roman" w:hAnsi="Times New Roman" w:cs="Times New Roman"/>
          <w:sz w:val="24"/>
          <w:szCs w:val="24"/>
        </w:rPr>
        <w:t xml:space="preserve"> masalah-</w:t>
      </w:r>
      <w:r w:rsidRPr="0035667D">
        <w:rPr>
          <w:rFonts w:ascii="Times New Roman" w:hAnsi="Times New Roman" w:cs="Times New Roman"/>
          <w:sz w:val="24"/>
          <w:szCs w:val="24"/>
        </w:rPr>
        <w:lastRenderedPageBreak/>
        <w:t>masalah yang berhubungan dengan kewanitaan, dengan bahasa yang sederhana, padat dan lugas. Sehingga mudah untuk dipahami oleh siswa Ibtidaiyyah dan masyarakat awam.</w:t>
      </w:r>
      <w:r w:rsidRPr="0035667D">
        <w:rPr>
          <w:rStyle w:val="FootnoteReference"/>
          <w:rFonts w:ascii="Times New Roman" w:hAnsi="Times New Roman" w:cs="Times New Roman"/>
          <w:sz w:val="24"/>
          <w:szCs w:val="24"/>
        </w:rPr>
        <w:footnoteReference w:id="14"/>
      </w:r>
      <w:r w:rsidRPr="0035667D">
        <w:rPr>
          <w:rFonts w:ascii="Times New Roman" w:hAnsi="Times New Roman" w:cs="Times New Roman"/>
          <w:sz w:val="24"/>
          <w:szCs w:val="24"/>
        </w:rPr>
        <w:t xml:space="preserve"> Dalam kitab Uyunul Masaa-Il Linnisa’ ini memuat pembahasan Fikih yang khusus membahas tentang permasalahan yang bersentuhan langsung dengan kaum wanita. Lebih menarik lagi dalam kitab ini segi tinjauannya tidak hanya mengandalkan analisa intelektual tetapi juga dikuatkan dengan bukti-bukti faktual yang akurat.  </w:t>
      </w:r>
      <w:r w:rsidRPr="0035667D">
        <w:rPr>
          <w:rFonts w:ascii="Times New Roman" w:hAnsi="Times New Roman" w:cs="Times New Roman"/>
          <w:sz w:val="24"/>
          <w:szCs w:val="24"/>
          <w:lang w:val="fr-FR"/>
        </w:rPr>
        <w:t xml:space="preserve">Kitab Uyunul Masaa-il Linnisa’ terdiri dari 5 pembahasan, yakni: </w:t>
      </w:r>
      <w:r w:rsidRPr="0035667D">
        <w:rPr>
          <w:rFonts w:ascii="Times New Roman" w:hAnsi="Times New Roman" w:cs="Times New Roman"/>
          <w:sz w:val="24"/>
          <w:szCs w:val="24"/>
        </w:rPr>
        <w:t>Haid, melahirkan, nifas, hukum yang berkaitan dengan haid dan nifas, istihadah, taharah</w:t>
      </w:r>
      <w:r w:rsidRPr="0035667D">
        <w:rPr>
          <w:rStyle w:val="FootnoteReference"/>
          <w:rFonts w:ascii="Times New Roman" w:hAnsi="Times New Roman" w:cs="Times New Roman"/>
          <w:sz w:val="24"/>
          <w:szCs w:val="24"/>
        </w:rPr>
        <w:footnoteReference w:id="15"/>
      </w:r>
    </w:p>
    <w:p w:rsidR="00083403" w:rsidRPr="0035667D" w:rsidRDefault="00083403" w:rsidP="00146835">
      <w:pPr>
        <w:pStyle w:val="ListParagraph"/>
        <w:numPr>
          <w:ilvl w:val="0"/>
          <w:numId w:val="25"/>
        </w:numPr>
        <w:spacing w:after="0" w:line="480" w:lineRule="auto"/>
        <w:ind w:left="851"/>
        <w:jc w:val="both"/>
        <w:rPr>
          <w:rFonts w:ascii="Times New Roman" w:hAnsi="Times New Roman" w:cs="Times New Roman"/>
          <w:sz w:val="24"/>
          <w:szCs w:val="24"/>
        </w:rPr>
      </w:pPr>
      <w:r w:rsidRPr="0035667D">
        <w:rPr>
          <w:rFonts w:ascii="Times New Roman" w:hAnsi="Times New Roman" w:cs="Times New Roman"/>
          <w:sz w:val="24"/>
          <w:szCs w:val="24"/>
        </w:rPr>
        <w:t>Konsep Fikih Wanita dalam Kitab Fathul Qorib</w:t>
      </w:r>
    </w:p>
    <w:p w:rsidR="00083403" w:rsidRPr="0035667D" w:rsidRDefault="00083403" w:rsidP="00083403">
      <w:pPr>
        <w:pStyle w:val="ListParagraph"/>
        <w:spacing w:after="0" w:line="480" w:lineRule="auto"/>
        <w:ind w:left="851" w:firstLine="680"/>
        <w:jc w:val="both"/>
        <w:rPr>
          <w:rFonts w:ascii="Times New Roman" w:hAnsi="Times New Roman" w:cs="Times New Roman"/>
          <w:sz w:val="24"/>
          <w:szCs w:val="24"/>
        </w:rPr>
      </w:pPr>
      <w:r w:rsidRPr="0035667D">
        <w:rPr>
          <w:rFonts w:ascii="Times New Roman" w:hAnsi="Times New Roman" w:cs="Times New Roman"/>
          <w:sz w:val="24"/>
          <w:szCs w:val="24"/>
        </w:rPr>
        <w:t>Kitab Fathul Qorib adalah salah satu kitab yang dikarang oleh Syaikh al-‘Alim al-‘Allamah Syamsuddin Abu Abdillah Muhammad bin</w:t>
      </w:r>
      <w:r w:rsidR="00312A4C">
        <w:rPr>
          <w:rFonts w:ascii="Times New Roman" w:hAnsi="Times New Roman" w:cs="Times New Roman"/>
          <w:sz w:val="24"/>
          <w:szCs w:val="24"/>
        </w:rPr>
        <w:t xml:space="preserve"> Qosyim Al-ghuzzi asy-Syafi’i. K</w:t>
      </w:r>
      <w:r w:rsidRPr="0035667D">
        <w:rPr>
          <w:rFonts w:ascii="Times New Roman" w:hAnsi="Times New Roman" w:cs="Times New Roman"/>
          <w:sz w:val="24"/>
          <w:szCs w:val="24"/>
        </w:rPr>
        <w:t xml:space="preserve">itab ini merupakan kitab penjelas atau </w:t>
      </w:r>
      <w:r w:rsidRPr="0035667D">
        <w:rPr>
          <w:rFonts w:ascii="Times New Roman" w:hAnsi="Times New Roman" w:cs="Times New Roman"/>
          <w:i/>
          <w:iCs/>
          <w:sz w:val="24"/>
          <w:szCs w:val="24"/>
        </w:rPr>
        <w:t>syarah</w:t>
      </w:r>
      <w:r w:rsidRPr="0035667D">
        <w:rPr>
          <w:rFonts w:ascii="Times New Roman" w:hAnsi="Times New Roman" w:cs="Times New Roman"/>
          <w:sz w:val="24"/>
          <w:szCs w:val="24"/>
        </w:rPr>
        <w:t xml:space="preserve"> dari kitab Taqrib karya Syaikh Abu Thoyyib atau yang masyhur disebut dengan Syeikh Abu Suja’.</w:t>
      </w:r>
      <w:r w:rsidRPr="0035667D">
        <w:rPr>
          <w:rStyle w:val="FootnoteReference"/>
          <w:rFonts w:ascii="Times New Roman" w:hAnsi="Times New Roman" w:cs="Times New Roman"/>
          <w:sz w:val="24"/>
          <w:szCs w:val="24"/>
        </w:rPr>
        <w:footnoteReference w:id="16"/>
      </w:r>
      <w:r w:rsidRPr="0035667D">
        <w:rPr>
          <w:rFonts w:ascii="Times New Roman" w:hAnsi="Times New Roman" w:cs="Times New Roman"/>
          <w:sz w:val="24"/>
          <w:szCs w:val="24"/>
        </w:rPr>
        <w:t xml:space="preserve"> Kitab Fathul Qorib ini merupakan salah satu kitab fikih yang banyak dipelajari dikalangan pesantren salaf Indonesia. Kitab fikih mazhab syafi’i ini berisi materi-materi yang sangat ringkas, sederhana dan terbagi dalam bagian-bagian yang banyak dan runtut agar mudah dipelajari. </w:t>
      </w:r>
    </w:p>
    <w:p w:rsidR="00083403" w:rsidRPr="0035667D" w:rsidRDefault="00083403" w:rsidP="00083403">
      <w:pPr>
        <w:pStyle w:val="ListParagraph"/>
        <w:spacing w:after="0" w:line="480" w:lineRule="auto"/>
        <w:ind w:left="851" w:firstLine="680"/>
        <w:jc w:val="both"/>
        <w:rPr>
          <w:rFonts w:ascii="Times New Roman" w:hAnsi="Times New Roman" w:cs="Times New Roman"/>
          <w:sz w:val="24"/>
          <w:szCs w:val="24"/>
          <w:lang w:val="fr-FR"/>
        </w:rPr>
      </w:pPr>
      <w:r w:rsidRPr="0035667D">
        <w:rPr>
          <w:rFonts w:ascii="Times New Roman" w:hAnsi="Times New Roman" w:cs="Times New Roman"/>
          <w:sz w:val="24"/>
          <w:szCs w:val="24"/>
        </w:rPr>
        <w:lastRenderedPageBreak/>
        <w:t xml:space="preserve">Kitab Fathul Qarib merupakan salah satu kitab atau buku yang berisi tentang ilmu dan mengetahui hukum-hukum syara’ yang berhubungan dengan </w:t>
      </w:r>
      <w:proofErr w:type="gramStart"/>
      <w:r w:rsidRPr="0035667D">
        <w:rPr>
          <w:rFonts w:ascii="Times New Roman" w:hAnsi="Times New Roman" w:cs="Times New Roman"/>
          <w:sz w:val="24"/>
          <w:szCs w:val="24"/>
        </w:rPr>
        <w:t>cara</w:t>
      </w:r>
      <w:proofErr w:type="gramEnd"/>
      <w:r w:rsidRPr="0035667D">
        <w:rPr>
          <w:rFonts w:ascii="Times New Roman" w:hAnsi="Times New Roman" w:cs="Times New Roman"/>
          <w:sz w:val="24"/>
          <w:szCs w:val="24"/>
        </w:rPr>
        <w:t xml:space="preserve"> suatu amal dan diambil dari dalil-dalil yang terperinci dan tertentu. </w:t>
      </w:r>
      <w:r w:rsidRPr="0035667D">
        <w:rPr>
          <w:rFonts w:ascii="Times New Roman" w:hAnsi="Times New Roman" w:cs="Times New Roman"/>
          <w:sz w:val="24"/>
          <w:szCs w:val="24"/>
          <w:lang w:val="fr-FR"/>
        </w:rPr>
        <w:t>Isi dari kitab Fathul Qarib ini terdiri dari 4 bagian</w:t>
      </w:r>
      <w:r w:rsidRPr="0035667D">
        <w:rPr>
          <w:rStyle w:val="FootnoteReference"/>
          <w:rFonts w:ascii="Times New Roman" w:hAnsi="Times New Roman" w:cs="Times New Roman"/>
          <w:sz w:val="24"/>
          <w:szCs w:val="24"/>
          <w:lang w:val="fr-FR"/>
        </w:rPr>
        <w:footnoteReference w:id="17"/>
      </w:r>
      <w:r w:rsidRPr="0035667D">
        <w:rPr>
          <w:rFonts w:ascii="Times New Roman" w:hAnsi="Times New Roman" w:cs="Times New Roman"/>
          <w:sz w:val="24"/>
          <w:szCs w:val="24"/>
          <w:lang w:val="fr-FR"/>
        </w:rPr>
        <w:t xml:space="preserve"> </w:t>
      </w:r>
    </w:p>
    <w:p w:rsidR="00083403" w:rsidRPr="0035667D" w:rsidRDefault="00083403" w:rsidP="00083403">
      <w:pPr>
        <w:pStyle w:val="ListParagraph"/>
        <w:spacing w:after="0" w:line="480" w:lineRule="auto"/>
        <w:ind w:left="851" w:firstLine="680"/>
        <w:jc w:val="both"/>
        <w:rPr>
          <w:rFonts w:ascii="Times New Roman" w:hAnsi="Times New Roman" w:cs="Times New Roman"/>
          <w:sz w:val="24"/>
          <w:szCs w:val="24"/>
        </w:rPr>
      </w:pPr>
      <w:r w:rsidRPr="0035667D">
        <w:rPr>
          <w:rFonts w:ascii="Times New Roman" w:hAnsi="Times New Roman" w:cs="Times New Roman"/>
          <w:sz w:val="24"/>
          <w:szCs w:val="24"/>
          <w:lang w:val="fr-FR"/>
        </w:rPr>
        <w:t xml:space="preserve">Pertama </w:t>
      </w:r>
      <w:r w:rsidRPr="0035667D">
        <w:rPr>
          <w:rFonts w:ascii="Times New Roman" w:hAnsi="Times New Roman" w:cs="Times New Roman"/>
          <w:sz w:val="24"/>
          <w:szCs w:val="24"/>
        </w:rPr>
        <w:t xml:space="preserve">fan ibadah, dalam fan ibadah ini membahas tentang beberapa tata cara melaksanakan ibadah  yang terdiri dari 5 pembahasan. </w:t>
      </w:r>
      <w:proofErr w:type="gramStart"/>
      <w:r w:rsidRPr="0035667D">
        <w:rPr>
          <w:rFonts w:ascii="Times New Roman" w:hAnsi="Times New Roman" w:cs="Times New Roman"/>
          <w:sz w:val="24"/>
          <w:szCs w:val="24"/>
        </w:rPr>
        <w:t>yakni</w:t>
      </w:r>
      <w:proofErr w:type="gramEnd"/>
      <w:r w:rsidRPr="0035667D">
        <w:rPr>
          <w:rFonts w:ascii="Times New Roman" w:hAnsi="Times New Roman" w:cs="Times New Roman"/>
          <w:sz w:val="24"/>
          <w:szCs w:val="24"/>
        </w:rPr>
        <w:t>: bersuci, shalat, zakat, puasa dan haji. Kedua fan muamalat, d</w:t>
      </w:r>
      <w:r w:rsidRPr="0035667D">
        <w:rPr>
          <w:rFonts w:ascii="Times New Roman" w:hAnsi="Times New Roman" w:cs="Times New Roman"/>
          <w:sz w:val="24"/>
          <w:szCs w:val="24"/>
          <w:lang w:val="fr-FR"/>
        </w:rPr>
        <w:t>alam fan muamalat ini terdiri dari 3 sub pokok pembahasan, yakni: j</w:t>
      </w:r>
      <w:r w:rsidRPr="0035667D">
        <w:rPr>
          <w:rFonts w:ascii="Times New Roman" w:hAnsi="Times New Roman" w:cs="Times New Roman"/>
          <w:sz w:val="24"/>
          <w:szCs w:val="24"/>
        </w:rPr>
        <w:t>ual beli, warisan dan wasiat. Ketiga fan munakahat, dalam fan munakahat ini membahas tentang nikah dan semua yang berhubungan dengan nikah. Keempat fan jinayat, d</w:t>
      </w:r>
      <w:r w:rsidRPr="0035667D">
        <w:rPr>
          <w:rFonts w:ascii="Times New Roman" w:hAnsi="Times New Roman" w:cs="Times New Roman"/>
          <w:sz w:val="24"/>
          <w:szCs w:val="24"/>
          <w:lang w:val="fr-FR"/>
        </w:rPr>
        <w:t>alam fan jinayat ini terdiri dari 8 sub pembahasan, yakni: j</w:t>
      </w:r>
      <w:r w:rsidRPr="0035667D">
        <w:rPr>
          <w:rFonts w:ascii="Times New Roman" w:hAnsi="Times New Roman" w:cs="Times New Roman"/>
          <w:sz w:val="24"/>
          <w:szCs w:val="24"/>
        </w:rPr>
        <w:t>inayat, had-had, jihad, hewan buruan, sembelihan, qurban dan makanan, keputusan dan persaksian dan memerdekakan budak dan hambs sahaya</w:t>
      </w:r>
      <w:r w:rsidRPr="0035667D">
        <w:rPr>
          <w:rStyle w:val="FootnoteReference"/>
          <w:rFonts w:ascii="Times New Roman" w:hAnsi="Times New Roman" w:cs="Times New Roman"/>
          <w:sz w:val="24"/>
          <w:szCs w:val="24"/>
        </w:rPr>
        <w:footnoteReference w:id="18"/>
      </w:r>
    </w:p>
    <w:p w:rsidR="00083403" w:rsidRPr="0035667D" w:rsidRDefault="00083403" w:rsidP="00083403">
      <w:pPr>
        <w:pStyle w:val="ListParagraph"/>
        <w:spacing w:line="480" w:lineRule="auto"/>
        <w:ind w:left="426"/>
        <w:jc w:val="both"/>
        <w:outlineLvl w:val="1"/>
        <w:rPr>
          <w:rFonts w:ascii="Times New Roman" w:hAnsi="Times New Roman" w:cs="Times New Roman"/>
          <w:b/>
          <w:bCs/>
          <w:sz w:val="24"/>
          <w:szCs w:val="24"/>
        </w:rPr>
      </w:pPr>
    </w:p>
    <w:p w:rsidR="00083403" w:rsidRPr="0035667D" w:rsidRDefault="00083403" w:rsidP="00083403">
      <w:pPr>
        <w:pStyle w:val="ListParagraph"/>
        <w:numPr>
          <w:ilvl w:val="0"/>
          <w:numId w:val="21"/>
        </w:numPr>
        <w:spacing w:after="0" w:line="480" w:lineRule="auto"/>
        <w:ind w:left="426" w:hanging="426"/>
        <w:jc w:val="both"/>
        <w:outlineLvl w:val="1"/>
        <w:rPr>
          <w:rFonts w:ascii="Times New Roman" w:hAnsi="Times New Roman" w:cs="Times New Roman"/>
          <w:b/>
          <w:bCs/>
          <w:sz w:val="24"/>
          <w:szCs w:val="24"/>
        </w:rPr>
      </w:pPr>
      <w:r w:rsidRPr="0035667D">
        <w:rPr>
          <w:rFonts w:ascii="Times New Roman" w:hAnsi="Times New Roman" w:cs="Times New Roman"/>
          <w:b/>
          <w:bCs/>
          <w:sz w:val="24"/>
          <w:szCs w:val="24"/>
        </w:rPr>
        <w:t>Pemahaman Materi Fikih Kewanitaan</w:t>
      </w:r>
      <w:bookmarkEnd w:id="4"/>
    </w:p>
    <w:p w:rsidR="00083403" w:rsidRPr="0035667D" w:rsidRDefault="00083403" w:rsidP="00146835">
      <w:pPr>
        <w:pStyle w:val="ListParagraph"/>
        <w:numPr>
          <w:ilvl w:val="0"/>
          <w:numId w:val="28"/>
        </w:numPr>
        <w:spacing w:line="480" w:lineRule="auto"/>
        <w:jc w:val="both"/>
        <w:rPr>
          <w:rFonts w:ascii="Times New Roman" w:hAnsi="Times New Roman" w:cs="Times New Roman"/>
          <w:sz w:val="24"/>
          <w:szCs w:val="24"/>
        </w:rPr>
      </w:pPr>
      <w:bookmarkStart w:id="6" w:name="_Toc96271797"/>
      <w:r w:rsidRPr="0035667D">
        <w:rPr>
          <w:rFonts w:ascii="Times New Roman" w:hAnsi="Times New Roman" w:cs="Times New Roman"/>
          <w:sz w:val="24"/>
          <w:szCs w:val="24"/>
        </w:rPr>
        <w:t>Pengertian Pemahaman</w:t>
      </w:r>
    </w:p>
    <w:p w:rsidR="00083403" w:rsidRPr="0035667D" w:rsidRDefault="00083403" w:rsidP="00083403">
      <w:pPr>
        <w:pStyle w:val="ListParagraph"/>
        <w:spacing w:line="480" w:lineRule="auto"/>
        <w:ind w:firstLine="680"/>
        <w:jc w:val="both"/>
        <w:rPr>
          <w:rFonts w:ascii="Times New Roman" w:hAnsi="Times New Roman" w:cs="Times New Roman"/>
          <w:sz w:val="24"/>
          <w:szCs w:val="24"/>
        </w:rPr>
      </w:pPr>
      <w:r w:rsidRPr="0035667D">
        <w:rPr>
          <w:rFonts w:ascii="Times New Roman" w:hAnsi="Times New Roman" w:cs="Times New Roman"/>
          <w:sz w:val="24"/>
          <w:szCs w:val="24"/>
        </w:rPr>
        <w:t>Definisi tentang pemahaman telah diungkapkan oleh para ahli. Menurut Lorin W. Anderson dan David R. Krathwohl adalah mengkonstruksi makna dari ma</w:t>
      </w:r>
      <w:r w:rsidR="00312A4C">
        <w:rPr>
          <w:rFonts w:ascii="Times New Roman" w:hAnsi="Times New Roman" w:cs="Times New Roman"/>
          <w:sz w:val="24"/>
          <w:szCs w:val="24"/>
        </w:rPr>
        <w:t xml:space="preserve">teri pembelajaran, termasuk </w:t>
      </w:r>
      <w:r w:rsidRPr="0035667D">
        <w:rPr>
          <w:rFonts w:ascii="Times New Roman" w:hAnsi="Times New Roman" w:cs="Times New Roman"/>
          <w:sz w:val="24"/>
          <w:szCs w:val="24"/>
        </w:rPr>
        <w:t>yang diucapkan, ditulis, dan digambar oleh guru.</w:t>
      </w:r>
      <w:r w:rsidRPr="0035667D">
        <w:rPr>
          <w:rStyle w:val="FootnoteReference"/>
          <w:rFonts w:ascii="Times New Roman" w:hAnsi="Times New Roman" w:cs="Times New Roman"/>
          <w:sz w:val="24"/>
          <w:szCs w:val="24"/>
        </w:rPr>
        <w:footnoteReference w:id="19"/>
      </w:r>
      <w:r w:rsidRPr="0035667D">
        <w:rPr>
          <w:rFonts w:ascii="Times New Roman" w:hAnsi="Times New Roman" w:cs="Times New Roman"/>
          <w:sz w:val="24"/>
          <w:szCs w:val="24"/>
        </w:rPr>
        <w:t xml:space="preserve"> Dengan kata lain, siswi </w:t>
      </w:r>
      <w:r w:rsidRPr="0035667D">
        <w:rPr>
          <w:rFonts w:ascii="Times New Roman" w:hAnsi="Times New Roman" w:cs="Times New Roman"/>
          <w:sz w:val="24"/>
          <w:szCs w:val="24"/>
        </w:rPr>
        <w:lastRenderedPageBreak/>
        <w:t xml:space="preserve">dikatakan memahami ketika </w:t>
      </w:r>
      <w:proofErr w:type="gramStart"/>
      <w:r w:rsidRPr="0035667D">
        <w:rPr>
          <w:rFonts w:ascii="Times New Roman" w:hAnsi="Times New Roman" w:cs="Times New Roman"/>
          <w:sz w:val="24"/>
          <w:szCs w:val="24"/>
        </w:rPr>
        <w:t>ia</w:t>
      </w:r>
      <w:proofErr w:type="gramEnd"/>
      <w:r w:rsidRPr="0035667D">
        <w:rPr>
          <w:rFonts w:ascii="Times New Roman" w:hAnsi="Times New Roman" w:cs="Times New Roman"/>
          <w:sz w:val="24"/>
          <w:szCs w:val="24"/>
        </w:rPr>
        <w:t xml:space="preserve"> dapat mengkonstruksi makna dari pesan-pesan pembelajaran, baik yang bersifat lisan, tulisan atau grafis,</w:t>
      </w:r>
      <w:r w:rsidR="00312A4C">
        <w:rPr>
          <w:rFonts w:ascii="Times New Roman" w:hAnsi="Times New Roman" w:cs="Times New Roman"/>
          <w:sz w:val="24"/>
          <w:szCs w:val="24"/>
        </w:rPr>
        <w:t xml:space="preserve"> yang telah disampaikan melalui</w:t>
      </w:r>
      <w:r w:rsidRPr="0035667D">
        <w:rPr>
          <w:rFonts w:ascii="Times New Roman" w:hAnsi="Times New Roman" w:cs="Times New Roman"/>
          <w:sz w:val="24"/>
          <w:szCs w:val="24"/>
        </w:rPr>
        <w:t xml:space="preserve"> pembelajaran, buku atau layar komputer. </w:t>
      </w:r>
    </w:p>
    <w:p w:rsidR="00083403" w:rsidRPr="0035667D" w:rsidRDefault="00083403" w:rsidP="00083403">
      <w:pPr>
        <w:pStyle w:val="ListParagraph"/>
        <w:spacing w:line="480" w:lineRule="auto"/>
        <w:ind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Benjamin Bloom berpendapat bahwa pemahaman mencangkup tujuan, tingkah laku, atau tanggapan mencerminkan sesuatu pemahaman pesan tertulis yang termuat dalam suatu komunikasi. Denagan begitu, siswa dituntut memahami atau mengerti </w:t>
      </w:r>
      <w:proofErr w:type="gramStart"/>
      <w:r w:rsidRPr="0035667D">
        <w:rPr>
          <w:rFonts w:ascii="Times New Roman" w:hAnsi="Times New Roman" w:cs="Times New Roman"/>
          <w:sz w:val="24"/>
          <w:szCs w:val="24"/>
        </w:rPr>
        <w:t>apa</w:t>
      </w:r>
      <w:proofErr w:type="gramEnd"/>
      <w:r w:rsidRPr="0035667D">
        <w:rPr>
          <w:rFonts w:ascii="Times New Roman" w:hAnsi="Times New Roman" w:cs="Times New Roman"/>
          <w:sz w:val="24"/>
          <w:szCs w:val="24"/>
        </w:rPr>
        <w:t xml:space="preserve"> yang diajarkan, mengetahui apa yang sedang dibicarakan dan dapat memanfaatkan isinya tanpa keharusan menghubungkan dengan hal-hal yang lain.</w:t>
      </w:r>
      <w:r w:rsidRPr="0035667D">
        <w:rPr>
          <w:rStyle w:val="FootnoteReference"/>
          <w:rFonts w:ascii="Times New Roman" w:hAnsi="Times New Roman" w:cs="Times New Roman"/>
          <w:sz w:val="24"/>
          <w:szCs w:val="24"/>
        </w:rPr>
        <w:footnoteReference w:id="20"/>
      </w:r>
      <w:r w:rsidRPr="0035667D">
        <w:rPr>
          <w:rFonts w:ascii="Times New Roman" w:hAnsi="Times New Roman" w:cs="Times New Roman"/>
          <w:sz w:val="24"/>
          <w:szCs w:val="24"/>
        </w:rPr>
        <w:t xml:space="preserve"> Dari pendapat tersebut dapat disimpulkan bahwa dengan memahami sesuatu berarti seseorang dapat mempertahankan, menerangkan, menentukan, memperluas, menyimpulkan, menganalisis, mengklarifikasi, dan memberikan contoh.</w:t>
      </w:r>
    </w:p>
    <w:p w:rsidR="00083403" w:rsidRPr="0035667D" w:rsidRDefault="00083403" w:rsidP="00146835">
      <w:pPr>
        <w:pStyle w:val="ListParagraph"/>
        <w:numPr>
          <w:ilvl w:val="0"/>
          <w:numId w:val="28"/>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Jenis-Jenis Pemahaman</w:t>
      </w:r>
    </w:p>
    <w:p w:rsidR="00083403" w:rsidRPr="0035667D" w:rsidRDefault="00083403" w:rsidP="00083403">
      <w:pPr>
        <w:pStyle w:val="ListParagraph"/>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 xml:space="preserve">Anderson dan Krathwohl menjelaskan bahwa pemahaman terbagi menjadi tujuh kategori proses kognitif pemahaman, yaitu: menafsirkan (Interpreting), memberi contoh (exemplifying), mengkasifikasikan (classifying), meringkas (summarizing), menyimpulkan (inferring), membandingkan (comparing), </w:t>
      </w:r>
      <w:proofErr w:type="gramStart"/>
      <w:r w:rsidRPr="0035667D">
        <w:rPr>
          <w:rFonts w:ascii="Times New Roman" w:hAnsi="Times New Roman" w:cs="Times New Roman"/>
          <w:sz w:val="24"/>
          <w:szCs w:val="24"/>
        </w:rPr>
        <w:t>dan</w:t>
      </w:r>
      <w:proofErr w:type="gramEnd"/>
      <w:r w:rsidRPr="0035667D">
        <w:rPr>
          <w:rFonts w:ascii="Times New Roman" w:hAnsi="Times New Roman" w:cs="Times New Roman"/>
          <w:sz w:val="24"/>
          <w:szCs w:val="24"/>
        </w:rPr>
        <w:t xml:space="preserve"> menjelaskan (explaining). Berikut dimensi proses kognitif menurut Anderson dan Krathwohl.</w:t>
      </w:r>
      <w:r w:rsidRPr="0035667D">
        <w:rPr>
          <w:rStyle w:val="FootnoteReference"/>
          <w:rFonts w:ascii="Times New Roman" w:hAnsi="Times New Roman" w:cs="Times New Roman"/>
          <w:sz w:val="24"/>
          <w:szCs w:val="24"/>
        </w:rPr>
        <w:footnoteReference w:id="21"/>
      </w:r>
    </w:p>
    <w:p w:rsidR="00083403" w:rsidRDefault="00083403" w:rsidP="00083403">
      <w:pPr>
        <w:pStyle w:val="ListParagraph"/>
        <w:spacing w:line="480" w:lineRule="auto"/>
        <w:jc w:val="both"/>
        <w:rPr>
          <w:rFonts w:ascii="Times New Roman" w:hAnsi="Times New Roman" w:cs="Times New Roman"/>
          <w:sz w:val="24"/>
          <w:szCs w:val="24"/>
        </w:rPr>
      </w:pPr>
    </w:p>
    <w:p w:rsidR="00FF7F75" w:rsidRPr="0035667D" w:rsidRDefault="00FF7F75" w:rsidP="00083403">
      <w:pPr>
        <w:pStyle w:val="ListParagraph"/>
        <w:spacing w:line="480" w:lineRule="auto"/>
        <w:jc w:val="both"/>
        <w:rPr>
          <w:rFonts w:ascii="Times New Roman" w:hAnsi="Times New Roman" w:cs="Times New Roman"/>
          <w:sz w:val="24"/>
          <w:szCs w:val="24"/>
        </w:rPr>
      </w:pPr>
    </w:p>
    <w:p w:rsidR="00083403" w:rsidRPr="0035667D" w:rsidRDefault="00083403" w:rsidP="00146835">
      <w:pPr>
        <w:pStyle w:val="ListParagraph"/>
        <w:numPr>
          <w:ilvl w:val="0"/>
          <w:numId w:val="29"/>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lastRenderedPageBreak/>
        <w:t>Menafsirkan (</w:t>
      </w:r>
      <w:r w:rsidRPr="0035667D">
        <w:rPr>
          <w:rFonts w:ascii="Times New Roman" w:hAnsi="Times New Roman" w:cs="Times New Roman"/>
          <w:i/>
          <w:iCs/>
          <w:sz w:val="24"/>
          <w:szCs w:val="24"/>
        </w:rPr>
        <w:t>Interpreting</w:t>
      </w:r>
      <w:r w:rsidRPr="0035667D">
        <w:rPr>
          <w:rFonts w:ascii="Times New Roman" w:hAnsi="Times New Roman" w:cs="Times New Roman"/>
          <w:sz w:val="24"/>
          <w:szCs w:val="24"/>
        </w:rPr>
        <w:t xml:space="preserve">) </w:t>
      </w:r>
    </w:p>
    <w:p w:rsidR="00083403" w:rsidRPr="0035667D" w:rsidRDefault="00083403" w:rsidP="00083403">
      <w:pPr>
        <w:pStyle w:val="ListParagraph"/>
        <w:spacing w:line="480" w:lineRule="auto"/>
        <w:ind w:left="1080"/>
        <w:jc w:val="both"/>
        <w:rPr>
          <w:rFonts w:ascii="Times New Roman" w:hAnsi="Times New Roman" w:cs="Times New Roman"/>
          <w:sz w:val="24"/>
          <w:szCs w:val="24"/>
        </w:rPr>
      </w:pPr>
      <w:r w:rsidRPr="0035667D">
        <w:rPr>
          <w:rFonts w:ascii="Times New Roman" w:hAnsi="Times New Roman" w:cs="Times New Roman"/>
          <w:sz w:val="24"/>
          <w:szCs w:val="24"/>
        </w:rPr>
        <w:t>Menafsirkan terjadi ketika siswa mampu mengkonversi informasi dari satu representasi ke representasi yang lain. Interpretasi meliputi konversi kata-kata ke dalam kata-kata, gambar ke dalam kata-kata, dan sebagainya.</w:t>
      </w:r>
      <w:r w:rsidRPr="0035667D">
        <w:rPr>
          <w:rStyle w:val="FootnoteReference"/>
          <w:rFonts w:ascii="Times New Roman" w:hAnsi="Times New Roman" w:cs="Times New Roman"/>
          <w:sz w:val="24"/>
          <w:szCs w:val="24"/>
        </w:rPr>
        <w:footnoteReference w:id="22"/>
      </w:r>
    </w:p>
    <w:p w:rsidR="00083403" w:rsidRPr="0035667D" w:rsidRDefault="00083403" w:rsidP="00146835">
      <w:pPr>
        <w:pStyle w:val="ListParagraph"/>
        <w:numPr>
          <w:ilvl w:val="0"/>
          <w:numId w:val="29"/>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Mencontohkan (</w:t>
      </w:r>
      <w:r w:rsidRPr="0035667D">
        <w:rPr>
          <w:rFonts w:ascii="Times New Roman" w:hAnsi="Times New Roman" w:cs="Times New Roman"/>
          <w:i/>
          <w:iCs/>
          <w:sz w:val="24"/>
          <w:szCs w:val="24"/>
        </w:rPr>
        <w:t>Exemplifying</w:t>
      </w:r>
      <w:r w:rsidRPr="0035667D">
        <w:rPr>
          <w:rFonts w:ascii="Times New Roman" w:hAnsi="Times New Roman" w:cs="Times New Roman"/>
          <w:sz w:val="24"/>
          <w:szCs w:val="24"/>
        </w:rPr>
        <w:t xml:space="preserve">) </w:t>
      </w:r>
    </w:p>
    <w:p w:rsidR="00083403" w:rsidRPr="0035667D" w:rsidRDefault="00083403" w:rsidP="00083403">
      <w:pPr>
        <w:pStyle w:val="ListParagraph"/>
        <w:spacing w:line="480" w:lineRule="auto"/>
        <w:ind w:left="1080"/>
        <w:jc w:val="both"/>
        <w:rPr>
          <w:rFonts w:ascii="Times New Roman" w:hAnsi="Times New Roman" w:cs="Times New Roman"/>
          <w:sz w:val="24"/>
          <w:szCs w:val="24"/>
        </w:rPr>
      </w:pPr>
      <w:r w:rsidRPr="0035667D">
        <w:rPr>
          <w:rFonts w:ascii="Times New Roman" w:hAnsi="Times New Roman" w:cs="Times New Roman"/>
          <w:sz w:val="24"/>
          <w:szCs w:val="24"/>
        </w:rPr>
        <w:t>Mencontohkan dalam proses kognitid terjadi ketika siswa mampu memberikan contoh spesifik atau contoh dari konsep umum atau prinsip. Mencontohkan/</w:t>
      </w:r>
      <w:r w:rsidRPr="0035667D">
        <w:rPr>
          <w:rFonts w:ascii="Times New Roman" w:hAnsi="Times New Roman" w:cs="Times New Roman"/>
          <w:i/>
          <w:iCs/>
          <w:sz w:val="24"/>
          <w:szCs w:val="24"/>
        </w:rPr>
        <w:t>Exemplifying</w:t>
      </w:r>
      <w:r w:rsidRPr="0035667D">
        <w:rPr>
          <w:rFonts w:ascii="Times New Roman" w:hAnsi="Times New Roman" w:cs="Times New Roman"/>
          <w:sz w:val="24"/>
          <w:szCs w:val="24"/>
        </w:rPr>
        <w:t xml:space="preserve"> meliputi menemukan ciri-ciri dari konsep umum atau prinsip dan menggunakan ciri-ciri tersebut untuk memilih atau mengkostruk contoh yang lebih spesifik.</w:t>
      </w:r>
      <w:r w:rsidRPr="0035667D">
        <w:rPr>
          <w:rStyle w:val="FootnoteReference"/>
          <w:rFonts w:ascii="Times New Roman" w:hAnsi="Times New Roman" w:cs="Times New Roman"/>
          <w:sz w:val="24"/>
          <w:szCs w:val="24"/>
        </w:rPr>
        <w:footnoteReference w:id="23"/>
      </w:r>
    </w:p>
    <w:p w:rsidR="00083403" w:rsidRPr="0035667D" w:rsidRDefault="00083403" w:rsidP="00146835">
      <w:pPr>
        <w:pStyle w:val="ListParagraph"/>
        <w:numPr>
          <w:ilvl w:val="0"/>
          <w:numId w:val="29"/>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Mengklarifikasi (</w:t>
      </w:r>
      <w:r w:rsidRPr="0035667D">
        <w:rPr>
          <w:rFonts w:ascii="Times New Roman" w:hAnsi="Times New Roman" w:cs="Times New Roman"/>
          <w:i/>
          <w:iCs/>
          <w:sz w:val="24"/>
          <w:szCs w:val="24"/>
        </w:rPr>
        <w:t>Classifying</w:t>
      </w:r>
      <w:r w:rsidRPr="0035667D">
        <w:rPr>
          <w:rFonts w:ascii="Times New Roman" w:hAnsi="Times New Roman" w:cs="Times New Roman"/>
          <w:sz w:val="24"/>
          <w:szCs w:val="24"/>
        </w:rPr>
        <w:t xml:space="preserve">) </w:t>
      </w:r>
    </w:p>
    <w:p w:rsidR="00083403" w:rsidRPr="0035667D" w:rsidRDefault="00083403" w:rsidP="00083403">
      <w:pPr>
        <w:pStyle w:val="ListParagraph"/>
        <w:spacing w:line="480" w:lineRule="auto"/>
        <w:ind w:left="1080"/>
        <w:jc w:val="both"/>
        <w:rPr>
          <w:rFonts w:ascii="Times New Roman" w:hAnsi="Times New Roman" w:cs="Times New Roman"/>
          <w:sz w:val="24"/>
          <w:szCs w:val="24"/>
        </w:rPr>
      </w:pPr>
      <w:r w:rsidRPr="0035667D">
        <w:rPr>
          <w:rFonts w:ascii="Times New Roman" w:hAnsi="Times New Roman" w:cs="Times New Roman"/>
          <w:sz w:val="24"/>
          <w:szCs w:val="24"/>
        </w:rPr>
        <w:t>Hal ini terjadi ketika siswa mengenal bahwa sesuatu (contoh atau kejadian tertentu) termasuk kategori tertentu (misal konsep atau prinsip). Mengklasifikasi meliputi penemuan ciri-ciri atau pola-pola yang relevan, yang cocok dengan contoh spesifik dan konsep atau prinsip.</w:t>
      </w:r>
      <w:r w:rsidRPr="0035667D">
        <w:rPr>
          <w:rStyle w:val="FootnoteReference"/>
          <w:rFonts w:ascii="Times New Roman" w:hAnsi="Times New Roman" w:cs="Times New Roman"/>
          <w:sz w:val="24"/>
          <w:szCs w:val="24"/>
        </w:rPr>
        <w:footnoteReference w:id="24"/>
      </w:r>
    </w:p>
    <w:p w:rsidR="00083403" w:rsidRPr="0035667D" w:rsidRDefault="00083403" w:rsidP="00146835">
      <w:pPr>
        <w:pStyle w:val="ListParagraph"/>
        <w:numPr>
          <w:ilvl w:val="0"/>
          <w:numId w:val="29"/>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Merangkum (</w:t>
      </w:r>
      <w:r w:rsidRPr="0035667D">
        <w:rPr>
          <w:rFonts w:ascii="Times New Roman" w:hAnsi="Times New Roman" w:cs="Times New Roman"/>
          <w:i/>
          <w:iCs/>
          <w:sz w:val="24"/>
          <w:szCs w:val="24"/>
        </w:rPr>
        <w:t>Summarizing</w:t>
      </w:r>
      <w:r w:rsidRPr="0035667D">
        <w:rPr>
          <w:rFonts w:ascii="Times New Roman" w:hAnsi="Times New Roman" w:cs="Times New Roman"/>
          <w:sz w:val="24"/>
          <w:szCs w:val="24"/>
        </w:rPr>
        <w:t xml:space="preserve">) </w:t>
      </w:r>
    </w:p>
    <w:p w:rsidR="00083403" w:rsidRPr="0035667D" w:rsidRDefault="00083403" w:rsidP="00083403">
      <w:pPr>
        <w:pStyle w:val="ListParagraph"/>
        <w:spacing w:line="480" w:lineRule="auto"/>
        <w:ind w:left="1080"/>
        <w:jc w:val="both"/>
        <w:rPr>
          <w:rFonts w:ascii="Times New Roman" w:hAnsi="Times New Roman" w:cs="Times New Roman"/>
          <w:sz w:val="24"/>
          <w:szCs w:val="24"/>
        </w:rPr>
      </w:pPr>
      <w:r w:rsidRPr="0035667D">
        <w:rPr>
          <w:rFonts w:ascii="Times New Roman" w:hAnsi="Times New Roman" w:cs="Times New Roman"/>
          <w:sz w:val="24"/>
          <w:szCs w:val="24"/>
        </w:rPr>
        <w:t xml:space="preserve">Merangkum </w:t>
      </w:r>
      <w:proofErr w:type="gramStart"/>
      <w:r w:rsidRPr="0035667D">
        <w:rPr>
          <w:rFonts w:ascii="Times New Roman" w:hAnsi="Times New Roman" w:cs="Times New Roman"/>
          <w:sz w:val="24"/>
          <w:szCs w:val="24"/>
        </w:rPr>
        <w:t>akan</w:t>
      </w:r>
      <w:proofErr w:type="gramEnd"/>
      <w:r w:rsidRPr="0035667D">
        <w:rPr>
          <w:rFonts w:ascii="Times New Roman" w:hAnsi="Times New Roman" w:cs="Times New Roman"/>
          <w:sz w:val="24"/>
          <w:szCs w:val="24"/>
        </w:rPr>
        <w:t xml:space="preserve"> terjadi ketika siswa mampu mengusulkan pernyataan tunggal yang merepresentasikan penyajian informasi atau rangkuman </w:t>
      </w:r>
      <w:r w:rsidRPr="0035667D">
        <w:rPr>
          <w:rFonts w:ascii="Times New Roman" w:hAnsi="Times New Roman" w:cs="Times New Roman"/>
          <w:sz w:val="24"/>
          <w:szCs w:val="24"/>
        </w:rPr>
        <w:lastRenderedPageBreak/>
        <w:t>dari tema umum. Merangkum meliputi konstruksi suatu representasi informasi, membuat suatu rangkuman, seperti menentukan tema atau topik utama.</w:t>
      </w:r>
      <w:r w:rsidRPr="0035667D">
        <w:rPr>
          <w:rStyle w:val="FootnoteReference"/>
          <w:rFonts w:ascii="Times New Roman" w:hAnsi="Times New Roman" w:cs="Times New Roman"/>
          <w:sz w:val="24"/>
          <w:szCs w:val="24"/>
        </w:rPr>
        <w:footnoteReference w:id="25"/>
      </w:r>
    </w:p>
    <w:p w:rsidR="00083403" w:rsidRPr="0035667D" w:rsidRDefault="00083403" w:rsidP="00146835">
      <w:pPr>
        <w:pStyle w:val="ListParagraph"/>
        <w:numPr>
          <w:ilvl w:val="0"/>
          <w:numId w:val="29"/>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Menyimpulkan (</w:t>
      </w:r>
      <w:r w:rsidRPr="0035667D">
        <w:rPr>
          <w:rFonts w:ascii="Times New Roman" w:hAnsi="Times New Roman" w:cs="Times New Roman"/>
          <w:i/>
          <w:iCs/>
          <w:sz w:val="24"/>
          <w:szCs w:val="24"/>
        </w:rPr>
        <w:t>Inferring</w:t>
      </w:r>
      <w:r w:rsidRPr="0035667D">
        <w:rPr>
          <w:rFonts w:ascii="Times New Roman" w:hAnsi="Times New Roman" w:cs="Times New Roman"/>
          <w:sz w:val="24"/>
          <w:szCs w:val="24"/>
        </w:rPr>
        <w:t>)</w:t>
      </w:r>
    </w:p>
    <w:p w:rsidR="00083403" w:rsidRPr="0035667D" w:rsidRDefault="00083403" w:rsidP="00083403">
      <w:pPr>
        <w:pStyle w:val="ListParagraph"/>
        <w:spacing w:line="480" w:lineRule="auto"/>
        <w:ind w:left="1080"/>
        <w:jc w:val="both"/>
        <w:rPr>
          <w:rFonts w:ascii="Times New Roman" w:hAnsi="Times New Roman" w:cs="Times New Roman"/>
          <w:sz w:val="24"/>
          <w:szCs w:val="24"/>
        </w:rPr>
      </w:pPr>
      <w:r w:rsidRPr="0035667D">
        <w:rPr>
          <w:rFonts w:ascii="Times New Roman" w:hAnsi="Times New Roman" w:cs="Times New Roman"/>
          <w:sz w:val="24"/>
          <w:szCs w:val="24"/>
        </w:rPr>
        <w:t>Menyimpulkan meliputi penemuan pola dan rangkaian contoh-contoh atau kejadian-kejadian terjadi Ketika seseorang dapat menyimpulkan. Menyimpulkan terjadi ketika siswa mampu meringkas konsep atau prinsip yang terdiri dari suatu rangkaian contoh-contoh atau kejadian-kejadian melalui pengkodean ciri-ciri yang relevan dari masing-masing kejadian.</w:t>
      </w:r>
      <w:r w:rsidRPr="0035667D">
        <w:rPr>
          <w:rStyle w:val="FootnoteReference"/>
          <w:rFonts w:ascii="Times New Roman" w:hAnsi="Times New Roman" w:cs="Times New Roman"/>
          <w:sz w:val="24"/>
          <w:szCs w:val="24"/>
        </w:rPr>
        <w:footnoteReference w:id="26"/>
      </w:r>
    </w:p>
    <w:p w:rsidR="00083403" w:rsidRPr="0035667D" w:rsidRDefault="00083403" w:rsidP="00146835">
      <w:pPr>
        <w:pStyle w:val="ListParagraph"/>
        <w:numPr>
          <w:ilvl w:val="0"/>
          <w:numId w:val="29"/>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Membandingkan (</w:t>
      </w:r>
      <w:r w:rsidRPr="0035667D">
        <w:rPr>
          <w:rFonts w:ascii="Times New Roman" w:hAnsi="Times New Roman" w:cs="Times New Roman"/>
          <w:i/>
          <w:iCs/>
          <w:sz w:val="24"/>
          <w:szCs w:val="24"/>
        </w:rPr>
        <w:t>Comparing</w:t>
      </w:r>
      <w:r w:rsidRPr="0035667D">
        <w:rPr>
          <w:rFonts w:ascii="Times New Roman" w:hAnsi="Times New Roman" w:cs="Times New Roman"/>
          <w:sz w:val="24"/>
          <w:szCs w:val="24"/>
        </w:rPr>
        <w:t>)</w:t>
      </w:r>
    </w:p>
    <w:p w:rsidR="00083403" w:rsidRPr="0035667D" w:rsidRDefault="00083403" w:rsidP="00083403">
      <w:pPr>
        <w:pStyle w:val="ListParagraph"/>
        <w:spacing w:line="480" w:lineRule="auto"/>
        <w:ind w:left="1080"/>
        <w:jc w:val="both"/>
        <w:rPr>
          <w:rFonts w:ascii="Times New Roman" w:hAnsi="Times New Roman" w:cs="Times New Roman"/>
          <w:sz w:val="24"/>
          <w:szCs w:val="24"/>
        </w:rPr>
      </w:pPr>
      <w:r w:rsidRPr="0035667D">
        <w:rPr>
          <w:rFonts w:ascii="Times New Roman" w:hAnsi="Times New Roman" w:cs="Times New Roman"/>
          <w:sz w:val="24"/>
          <w:szCs w:val="24"/>
        </w:rPr>
        <w:t>Membandingkan bisa terjadi ketika siswa menemukan persamaan dan perbedaan antara dua atau lebih objek/benda, peristiwa, masalah, atau situasi.</w:t>
      </w:r>
      <w:r w:rsidRPr="0035667D">
        <w:rPr>
          <w:rStyle w:val="FootnoteReference"/>
          <w:rFonts w:ascii="Times New Roman" w:hAnsi="Times New Roman" w:cs="Times New Roman"/>
          <w:sz w:val="24"/>
          <w:szCs w:val="24"/>
        </w:rPr>
        <w:footnoteReference w:id="27"/>
      </w:r>
    </w:p>
    <w:p w:rsidR="00083403" w:rsidRPr="0035667D" w:rsidRDefault="00083403" w:rsidP="00146835">
      <w:pPr>
        <w:pStyle w:val="ListParagraph"/>
        <w:numPr>
          <w:ilvl w:val="0"/>
          <w:numId w:val="29"/>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Menjelaskan (</w:t>
      </w:r>
      <w:r w:rsidRPr="0035667D">
        <w:rPr>
          <w:rFonts w:ascii="Times New Roman" w:hAnsi="Times New Roman" w:cs="Times New Roman"/>
          <w:i/>
          <w:iCs/>
          <w:sz w:val="24"/>
          <w:szCs w:val="24"/>
        </w:rPr>
        <w:t>Explaining</w:t>
      </w:r>
      <w:r w:rsidRPr="0035667D">
        <w:rPr>
          <w:rFonts w:ascii="Times New Roman" w:hAnsi="Times New Roman" w:cs="Times New Roman"/>
          <w:sz w:val="24"/>
          <w:szCs w:val="24"/>
        </w:rPr>
        <w:t xml:space="preserve">) </w:t>
      </w:r>
    </w:p>
    <w:p w:rsidR="00083403" w:rsidRPr="0035667D" w:rsidRDefault="00083403" w:rsidP="00083403">
      <w:pPr>
        <w:pStyle w:val="ListParagraph"/>
        <w:spacing w:line="480" w:lineRule="auto"/>
        <w:ind w:left="1077"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Menjelaskan terjadi ketika siswa mampu membangun dan menggunakan model sebab akibat dari suatu system. Penjelasan yang lengkap meliputi mengkonstruksi model sebab akibat, termasuk setiap bagian utama dalam sistem atau setiap peristiwa utama dalam rangkaian, dan menggunakan model untuk menentukan perubahan dalam satu </w:t>
      </w:r>
      <w:r w:rsidRPr="0035667D">
        <w:rPr>
          <w:rFonts w:ascii="Times New Roman" w:hAnsi="Times New Roman" w:cs="Times New Roman"/>
          <w:sz w:val="24"/>
          <w:szCs w:val="24"/>
        </w:rPr>
        <w:lastRenderedPageBreak/>
        <w:t>bagian sistem atau hubungan dalam rangkaian yang mempengaruhi perubahan dalam bagian lain.</w:t>
      </w:r>
      <w:r w:rsidRPr="0035667D">
        <w:rPr>
          <w:rStyle w:val="FootnoteReference"/>
          <w:rFonts w:ascii="Times New Roman" w:hAnsi="Times New Roman" w:cs="Times New Roman"/>
          <w:sz w:val="24"/>
          <w:szCs w:val="24"/>
        </w:rPr>
        <w:footnoteReference w:id="28"/>
      </w:r>
      <w:r w:rsidRPr="0035667D">
        <w:rPr>
          <w:rFonts w:ascii="Times New Roman" w:hAnsi="Times New Roman" w:cs="Times New Roman"/>
          <w:sz w:val="24"/>
          <w:szCs w:val="24"/>
        </w:rPr>
        <w:t xml:space="preserve"> </w:t>
      </w:r>
    </w:p>
    <w:p w:rsidR="00083403" w:rsidRDefault="00083403" w:rsidP="00083403">
      <w:pPr>
        <w:spacing w:line="480" w:lineRule="auto"/>
        <w:ind w:left="709"/>
        <w:jc w:val="both"/>
        <w:rPr>
          <w:rFonts w:ascii="Times New Roman" w:hAnsi="Times New Roman" w:cs="Times New Roman"/>
          <w:sz w:val="24"/>
          <w:szCs w:val="24"/>
        </w:rPr>
      </w:pPr>
      <w:r w:rsidRPr="0035667D">
        <w:rPr>
          <w:rFonts w:ascii="Times New Roman" w:hAnsi="Times New Roman" w:cs="Times New Roman"/>
          <w:sz w:val="24"/>
          <w:szCs w:val="24"/>
        </w:rPr>
        <w:t>Ringkasan tentang kategori proses kognitif menurut Anderson dapat dilihat pada table 1.</w:t>
      </w:r>
    </w:p>
    <w:p w:rsidR="004F2426" w:rsidRPr="004F2426" w:rsidRDefault="004F2426" w:rsidP="004F2426">
      <w:pPr>
        <w:pStyle w:val="ListParagraph"/>
        <w:spacing w:before="120" w:line="240" w:lineRule="auto"/>
        <w:ind w:left="1560"/>
        <w:jc w:val="both"/>
        <w:rPr>
          <w:rFonts w:ascii="Times New Roman" w:hAnsi="Times New Roman" w:cs="Times New Roman"/>
        </w:rPr>
      </w:pPr>
      <w:r w:rsidRPr="0035667D">
        <w:rPr>
          <w:rFonts w:ascii="Times New Roman" w:hAnsi="Times New Roman" w:cs="Times New Roman"/>
        </w:rPr>
        <w:t xml:space="preserve">Tabel </w:t>
      </w:r>
      <w:r w:rsidR="00A61F23">
        <w:rPr>
          <w:rFonts w:ascii="Times New Roman" w:hAnsi="Times New Roman" w:cs="Times New Roman"/>
        </w:rPr>
        <w:t>2.</w:t>
      </w:r>
      <w:r w:rsidRPr="0035667D">
        <w:rPr>
          <w:rFonts w:ascii="Times New Roman" w:hAnsi="Times New Roman" w:cs="Times New Roman"/>
        </w:rPr>
        <w:t>1: Dimensi Proses Kognitif</w:t>
      </w:r>
      <w:r>
        <w:rPr>
          <w:rFonts w:ascii="Times New Roman" w:hAnsi="Times New Roman" w:cs="Times New Roman"/>
        </w:rPr>
        <w:t xml:space="preserve"> Menurut Anderson dan Krathwohl</w:t>
      </w:r>
    </w:p>
    <w:tbl>
      <w:tblPr>
        <w:tblStyle w:val="TableGrid"/>
        <w:tblW w:w="7513" w:type="dxa"/>
        <w:tblInd w:w="817" w:type="dxa"/>
        <w:tblLayout w:type="fixed"/>
        <w:tblLook w:val="04A0" w:firstRow="1" w:lastRow="0" w:firstColumn="1" w:lastColumn="0" w:noHBand="0" w:noVBand="1"/>
      </w:tblPr>
      <w:tblGrid>
        <w:gridCol w:w="596"/>
        <w:gridCol w:w="2239"/>
        <w:gridCol w:w="1985"/>
        <w:gridCol w:w="2693"/>
      </w:tblGrid>
      <w:tr w:rsidR="00083403" w:rsidRPr="0035667D" w:rsidTr="00083403">
        <w:trPr>
          <w:trHeight w:val="454"/>
        </w:trPr>
        <w:tc>
          <w:tcPr>
            <w:tcW w:w="596" w:type="dxa"/>
            <w:vAlign w:val="center"/>
            <w:hideMark/>
          </w:tcPr>
          <w:p w:rsidR="00083403" w:rsidRPr="0035667D" w:rsidRDefault="00083403" w:rsidP="004F2426">
            <w:pPr>
              <w:spacing w:after="0" w:line="240" w:lineRule="auto"/>
              <w:jc w:val="center"/>
              <w:rPr>
                <w:rFonts w:ascii="Times New Roman" w:eastAsia="Times New Roman" w:hAnsi="Times New Roman" w:cs="Times New Roman"/>
                <w:b/>
                <w:bCs/>
              </w:rPr>
            </w:pPr>
            <w:r w:rsidRPr="0035667D">
              <w:rPr>
                <w:rFonts w:ascii="Times New Roman" w:eastAsia="Times New Roman" w:hAnsi="Times New Roman" w:cs="Times New Roman"/>
                <w:b/>
                <w:bCs/>
                <w:lang w:val="en-AU"/>
              </w:rPr>
              <w:t>No.</w:t>
            </w:r>
          </w:p>
        </w:tc>
        <w:tc>
          <w:tcPr>
            <w:tcW w:w="2239" w:type="dxa"/>
            <w:vAlign w:val="center"/>
            <w:hideMark/>
          </w:tcPr>
          <w:p w:rsidR="00083403" w:rsidRPr="0035667D" w:rsidRDefault="00083403" w:rsidP="004F2426">
            <w:pPr>
              <w:spacing w:after="0" w:line="240" w:lineRule="auto"/>
              <w:jc w:val="center"/>
              <w:rPr>
                <w:rFonts w:ascii="Times New Roman" w:eastAsia="Times New Roman" w:hAnsi="Times New Roman" w:cs="Times New Roman"/>
                <w:b/>
                <w:bCs/>
              </w:rPr>
            </w:pPr>
            <w:r w:rsidRPr="0035667D">
              <w:rPr>
                <w:rFonts w:ascii="Times New Roman" w:eastAsia="Times New Roman" w:hAnsi="Times New Roman" w:cs="Times New Roman"/>
                <w:b/>
                <w:bCs/>
                <w:lang w:val="en-AU"/>
              </w:rPr>
              <w:t>Kategori</w:t>
            </w: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b/>
                <w:bCs/>
              </w:rPr>
            </w:pPr>
            <w:r w:rsidRPr="0035667D">
              <w:rPr>
                <w:rFonts w:ascii="Times New Roman" w:eastAsia="Times New Roman" w:hAnsi="Times New Roman" w:cs="Times New Roman"/>
                <w:b/>
                <w:bCs/>
                <w:lang w:val="en-AU"/>
              </w:rPr>
              <w:t>Kata Kerja Operasional</w:t>
            </w:r>
          </w:p>
        </w:tc>
        <w:tc>
          <w:tcPr>
            <w:tcW w:w="2693" w:type="dxa"/>
            <w:vAlign w:val="center"/>
            <w:hideMark/>
          </w:tcPr>
          <w:p w:rsidR="00083403" w:rsidRPr="0035667D" w:rsidRDefault="00083403" w:rsidP="004F2426">
            <w:pPr>
              <w:spacing w:after="0" w:line="240" w:lineRule="auto"/>
              <w:jc w:val="center"/>
              <w:rPr>
                <w:rFonts w:ascii="Times New Roman" w:eastAsia="Times New Roman" w:hAnsi="Times New Roman" w:cs="Times New Roman"/>
                <w:b/>
                <w:bCs/>
              </w:rPr>
            </w:pPr>
            <w:r w:rsidRPr="0035667D">
              <w:rPr>
                <w:rFonts w:ascii="Times New Roman" w:eastAsia="Times New Roman" w:hAnsi="Times New Roman" w:cs="Times New Roman"/>
                <w:b/>
                <w:bCs/>
                <w:lang w:val="en-AU"/>
              </w:rPr>
              <w:t>Definisi</w:t>
            </w:r>
          </w:p>
        </w:tc>
      </w:tr>
      <w:tr w:rsidR="00083403" w:rsidRPr="0035667D" w:rsidTr="00363D3D">
        <w:tc>
          <w:tcPr>
            <w:tcW w:w="596" w:type="dxa"/>
            <w:vMerge w:val="restart"/>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1</w:t>
            </w:r>
          </w:p>
        </w:tc>
        <w:tc>
          <w:tcPr>
            <w:tcW w:w="2239" w:type="dxa"/>
            <w:vMerge w:val="restart"/>
            <w:hideMark/>
          </w:tcPr>
          <w:p w:rsidR="00083403" w:rsidRPr="0035667D" w:rsidRDefault="00083403" w:rsidP="004F2426">
            <w:pPr>
              <w:spacing w:after="0" w:line="240" w:lineRule="auto"/>
              <w:ind w:left="-59" w:right="738"/>
              <w:jc w:val="both"/>
              <w:rPr>
                <w:rFonts w:ascii="Times New Roman" w:eastAsia="Times New Roman" w:hAnsi="Times New Roman" w:cs="Times New Roman"/>
                <w:lang w:val="en-AU"/>
              </w:rPr>
            </w:pPr>
            <w:r w:rsidRPr="0035667D">
              <w:rPr>
                <w:rFonts w:ascii="Times New Roman" w:eastAsia="Times New Roman" w:hAnsi="Times New Roman" w:cs="Times New Roman"/>
                <w:lang w:val="en-AU"/>
              </w:rPr>
              <w:t>Menafsirkan</w:t>
            </w:r>
          </w:p>
          <w:p w:rsidR="00083403" w:rsidRPr="0035667D" w:rsidRDefault="00083403" w:rsidP="004F2426">
            <w:pPr>
              <w:spacing w:after="0" w:line="240" w:lineRule="auto"/>
              <w:ind w:left="-59" w:right="738"/>
              <w:jc w:val="both"/>
              <w:rPr>
                <w:rFonts w:ascii="Times New Roman" w:eastAsia="Times New Roman" w:hAnsi="Times New Roman" w:cs="Times New Roman"/>
              </w:rPr>
            </w:pPr>
            <w:r w:rsidRPr="0035667D">
              <w:rPr>
                <w:rFonts w:ascii="Times New Roman" w:eastAsia="Times New Roman" w:hAnsi="Times New Roman" w:cs="Times New Roman"/>
                <w:lang w:val="en-AU"/>
              </w:rPr>
              <w:t>(</w:t>
            </w:r>
            <w:r w:rsidRPr="0035667D">
              <w:rPr>
                <w:rFonts w:ascii="Times New Roman" w:eastAsia="Times New Roman" w:hAnsi="Times New Roman" w:cs="Times New Roman"/>
                <w:i/>
                <w:iCs/>
                <w:lang w:val="en-AU"/>
              </w:rPr>
              <w:t>interpreting</w:t>
            </w:r>
            <w:r w:rsidRPr="0035667D">
              <w:rPr>
                <w:rFonts w:ascii="Times New Roman" w:eastAsia="Times New Roman" w:hAnsi="Times New Roman" w:cs="Times New Roman"/>
                <w:lang w:val="en-AU"/>
              </w:rPr>
              <w:t>)</w:t>
            </w: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Mengklasifikasi</w:t>
            </w:r>
          </w:p>
        </w:tc>
        <w:tc>
          <w:tcPr>
            <w:tcW w:w="2693"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Mengubah satu bentuk gambar menjadi bentuk yang lain</w:t>
            </w: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Memparafrasekan</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Merepresentasi</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menerjemahkan</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val="restart"/>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2</w:t>
            </w:r>
          </w:p>
        </w:tc>
        <w:tc>
          <w:tcPr>
            <w:tcW w:w="2239"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Mencontohkan (</w:t>
            </w:r>
            <w:r w:rsidRPr="0035667D">
              <w:rPr>
                <w:rFonts w:ascii="Times New Roman" w:eastAsia="Times New Roman" w:hAnsi="Times New Roman" w:cs="Times New Roman"/>
                <w:i/>
                <w:iCs/>
                <w:lang w:val="en-AU"/>
              </w:rPr>
              <w:t>exemplifying</w:t>
            </w:r>
            <w:r w:rsidRPr="0035667D">
              <w:rPr>
                <w:rFonts w:ascii="Times New Roman" w:eastAsia="Times New Roman" w:hAnsi="Times New Roman" w:cs="Times New Roman"/>
                <w:lang w:val="en-AU"/>
              </w:rPr>
              <w:t>)</w:t>
            </w: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Mengilustrasikan</w:t>
            </w:r>
          </w:p>
        </w:tc>
        <w:tc>
          <w:tcPr>
            <w:tcW w:w="2693"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Menemukan contoh atau ilustrasi tentang konsep atau prinsip</w:t>
            </w: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Memberi contoh</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val="restart"/>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3</w:t>
            </w:r>
          </w:p>
        </w:tc>
        <w:tc>
          <w:tcPr>
            <w:tcW w:w="2239" w:type="dxa"/>
            <w:vMerge w:val="restart"/>
            <w:hideMark/>
          </w:tcPr>
          <w:p w:rsidR="00083403" w:rsidRPr="0035667D" w:rsidRDefault="00083403" w:rsidP="004F2426">
            <w:pPr>
              <w:spacing w:after="0" w:line="240" w:lineRule="auto"/>
              <w:jc w:val="both"/>
              <w:rPr>
                <w:rFonts w:ascii="Times New Roman" w:eastAsia="Times New Roman" w:hAnsi="Times New Roman" w:cs="Times New Roman"/>
                <w:lang w:val="en-AU"/>
              </w:rPr>
            </w:pPr>
            <w:r w:rsidRPr="0035667D">
              <w:rPr>
                <w:rFonts w:ascii="Times New Roman" w:eastAsia="Times New Roman" w:hAnsi="Times New Roman" w:cs="Times New Roman"/>
                <w:lang w:val="en-AU"/>
              </w:rPr>
              <w:t>Mengklasifikasikan</w:t>
            </w:r>
          </w:p>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w:t>
            </w:r>
            <w:r w:rsidRPr="0035667D">
              <w:rPr>
                <w:rFonts w:ascii="Times New Roman" w:eastAsia="Times New Roman" w:hAnsi="Times New Roman" w:cs="Times New Roman"/>
                <w:i/>
                <w:iCs/>
                <w:lang w:val="en-AU"/>
              </w:rPr>
              <w:t>classifying</w:t>
            </w:r>
            <w:r w:rsidRPr="0035667D">
              <w:rPr>
                <w:rFonts w:ascii="Times New Roman" w:eastAsia="Times New Roman" w:hAnsi="Times New Roman" w:cs="Times New Roman"/>
                <w:lang w:val="en-AU"/>
              </w:rPr>
              <w:t>)</w:t>
            </w: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Mengkategorikan</w:t>
            </w:r>
          </w:p>
        </w:tc>
        <w:tc>
          <w:tcPr>
            <w:tcW w:w="2693"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Menentukan sesuatu dalam satu kategori</w:t>
            </w: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Mengelompokkan</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val="restart"/>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4</w:t>
            </w:r>
          </w:p>
        </w:tc>
        <w:tc>
          <w:tcPr>
            <w:tcW w:w="2239"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Merangkum (</w:t>
            </w:r>
            <w:r w:rsidRPr="0035667D">
              <w:rPr>
                <w:rFonts w:ascii="Times New Roman" w:eastAsia="Times New Roman" w:hAnsi="Times New Roman" w:cs="Times New Roman"/>
                <w:i/>
                <w:iCs/>
                <w:lang w:val="en-AU"/>
              </w:rPr>
              <w:t>summarising</w:t>
            </w:r>
            <w:r w:rsidRPr="0035667D">
              <w:rPr>
                <w:rFonts w:ascii="Times New Roman" w:eastAsia="Times New Roman" w:hAnsi="Times New Roman" w:cs="Times New Roman"/>
                <w:lang w:val="en-AU"/>
              </w:rPr>
              <w:t>)</w:t>
            </w: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Mengabstraksi</w:t>
            </w:r>
          </w:p>
        </w:tc>
        <w:tc>
          <w:tcPr>
            <w:tcW w:w="2693"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Mengabstraksikan tema umum atau point-point pokok.</w:t>
            </w: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menggeneralisasi</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val="restart"/>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5</w:t>
            </w:r>
          </w:p>
        </w:tc>
        <w:tc>
          <w:tcPr>
            <w:tcW w:w="2239"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Menyimpulkan (</w:t>
            </w:r>
            <w:r w:rsidRPr="0035667D">
              <w:rPr>
                <w:rFonts w:ascii="Times New Roman" w:eastAsia="Times New Roman" w:hAnsi="Times New Roman" w:cs="Times New Roman"/>
                <w:i/>
                <w:iCs/>
                <w:lang w:val="en-AU"/>
              </w:rPr>
              <w:t>inferring)</w:t>
            </w: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Menyarikan</w:t>
            </w:r>
          </w:p>
        </w:tc>
        <w:tc>
          <w:tcPr>
            <w:tcW w:w="2693"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Membuat kesimpulan yang logis dari informasi yang diterima</w:t>
            </w: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Mengekstrapolasi</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Menginterpolasi</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Memprediksi</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val="restart"/>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6</w:t>
            </w:r>
          </w:p>
        </w:tc>
        <w:tc>
          <w:tcPr>
            <w:tcW w:w="2239"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Membandingkan (</w:t>
            </w:r>
            <w:r w:rsidRPr="0035667D">
              <w:rPr>
                <w:rFonts w:ascii="Times New Roman" w:eastAsia="Times New Roman" w:hAnsi="Times New Roman" w:cs="Times New Roman"/>
                <w:i/>
                <w:iCs/>
                <w:lang w:val="en-AU"/>
              </w:rPr>
              <w:t>comparing</w:t>
            </w:r>
            <w:r w:rsidRPr="0035667D">
              <w:rPr>
                <w:rFonts w:ascii="Times New Roman" w:eastAsia="Times New Roman" w:hAnsi="Times New Roman" w:cs="Times New Roman"/>
                <w:lang w:val="en-AU"/>
              </w:rPr>
              <w:t>)</w:t>
            </w: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Mengontraskan</w:t>
            </w:r>
          </w:p>
        </w:tc>
        <w:tc>
          <w:tcPr>
            <w:tcW w:w="2693" w:type="dxa"/>
            <w:vMerge w:val="restart"/>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Menentukan hubungan antara dua ide, dua objek dan semacamnya.</w:t>
            </w: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Memetakan</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vMerge/>
            <w:hideMark/>
          </w:tcPr>
          <w:p w:rsidR="00083403" w:rsidRPr="0035667D" w:rsidRDefault="00083403" w:rsidP="004F2426">
            <w:pPr>
              <w:spacing w:after="0" w:line="240" w:lineRule="auto"/>
              <w:jc w:val="center"/>
              <w:rPr>
                <w:rFonts w:ascii="Times New Roman" w:eastAsia="Times New Roman" w:hAnsi="Times New Roman" w:cs="Times New Roman"/>
              </w:rPr>
            </w:pPr>
          </w:p>
        </w:tc>
        <w:tc>
          <w:tcPr>
            <w:tcW w:w="2239"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Mencocokkan</w:t>
            </w:r>
          </w:p>
        </w:tc>
        <w:tc>
          <w:tcPr>
            <w:tcW w:w="2693" w:type="dxa"/>
            <w:vMerge/>
            <w:hideMark/>
          </w:tcPr>
          <w:p w:rsidR="00083403" w:rsidRPr="0035667D" w:rsidRDefault="00083403" w:rsidP="004F2426">
            <w:pPr>
              <w:spacing w:after="0" w:line="240" w:lineRule="auto"/>
              <w:jc w:val="both"/>
              <w:rPr>
                <w:rFonts w:ascii="Times New Roman" w:eastAsia="Times New Roman" w:hAnsi="Times New Roman" w:cs="Times New Roman"/>
              </w:rPr>
            </w:pPr>
          </w:p>
        </w:tc>
      </w:tr>
      <w:tr w:rsidR="00083403" w:rsidRPr="0035667D" w:rsidTr="00363D3D">
        <w:tc>
          <w:tcPr>
            <w:tcW w:w="596" w:type="dxa"/>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7</w:t>
            </w:r>
          </w:p>
        </w:tc>
        <w:tc>
          <w:tcPr>
            <w:tcW w:w="2239" w:type="dxa"/>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Menjelaskan (</w:t>
            </w:r>
            <w:r w:rsidRPr="0035667D">
              <w:rPr>
                <w:rFonts w:ascii="Times New Roman" w:eastAsia="Times New Roman" w:hAnsi="Times New Roman" w:cs="Times New Roman"/>
                <w:i/>
                <w:iCs/>
                <w:lang w:val="en-AU"/>
              </w:rPr>
              <w:t>explaining</w:t>
            </w:r>
            <w:r w:rsidRPr="0035667D">
              <w:rPr>
                <w:rFonts w:ascii="Times New Roman" w:eastAsia="Times New Roman" w:hAnsi="Times New Roman" w:cs="Times New Roman"/>
                <w:lang w:val="en-AU"/>
              </w:rPr>
              <w:t>)</w:t>
            </w:r>
          </w:p>
        </w:tc>
        <w:tc>
          <w:tcPr>
            <w:tcW w:w="1985" w:type="dxa"/>
            <w:vAlign w:val="center"/>
            <w:hideMark/>
          </w:tcPr>
          <w:p w:rsidR="00083403" w:rsidRPr="0035667D" w:rsidRDefault="00083403" w:rsidP="004F2426">
            <w:pPr>
              <w:spacing w:after="0" w:line="240" w:lineRule="auto"/>
              <w:jc w:val="center"/>
              <w:rPr>
                <w:rFonts w:ascii="Times New Roman" w:eastAsia="Times New Roman" w:hAnsi="Times New Roman" w:cs="Times New Roman"/>
              </w:rPr>
            </w:pPr>
            <w:r w:rsidRPr="0035667D">
              <w:rPr>
                <w:rFonts w:ascii="Times New Roman" w:eastAsia="Times New Roman" w:hAnsi="Times New Roman" w:cs="Times New Roman"/>
                <w:lang w:val="en-AU"/>
              </w:rPr>
              <w:t>Membuat model</w:t>
            </w:r>
          </w:p>
        </w:tc>
        <w:tc>
          <w:tcPr>
            <w:tcW w:w="2693" w:type="dxa"/>
            <w:hideMark/>
          </w:tcPr>
          <w:p w:rsidR="00083403" w:rsidRPr="0035667D" w:rsidRDefault="00083403" w:rsidP="004F2426">
            <w:pPr>
              <w:spacing w:after="0" w:line="240" w:lineRule="auto"/>
              <w:jc w:val="both"/>
              <w:rPr>
                <w:rFonts w:ascii="Times New Roman" w:eastAsia="Times New Roman" w:hAnsi="Times New Roman" w:cs="Times New Roman"/>
              </w:rPr>
            </w:pPr>
            <w:r w:rsidRPr="0035667D">
              <w:rPr>
                <w:rFonts w:ascii="Times New Roman" w:eastAsia="Times New Roman" w:hAnsi="Times New Roman" w:cs="Times New Roman"/>
                <w:lang w:val="en-AU"/>
              </w:rPr>
              <w:t>Membuat model sebab akibat dalam sebuah sistem.</w:t>
            </w:r>
          </w:p>
        </w:tc>
      </w:tr>
    </w:tbl>
    <w:p w:rsidR="00083403" w:rsidRPr="0035667D" w:rsidRDefault="00083403" w:rsidP="00083403">
      <w:pPr>
        <w:pStyle w:val="ListParagraph"/>
        <w:spacing w:line="480" w:lineRule="auto"/>
        <w:ind w:left="1560"/>
        <w:jc w:val="both"/>
        <w:rPr>
          <w:rFonts w:ascii="Times New Roman" w:hAnsi="Times New Roman" w:cs="Times New Roman"/>
        </w:rPr>
      </w:pPr>
    </w:p>
    <w:p w:rsidR="00083403" w:rsidRPr="0035667D" w:rsidRDefault="00083403" w:rsidP="00146835">
      <w:pPr>
        <w:pStyle w:val="ListParagraph"/>
        <w:numPr>
          <w:ilvl w:val="0"/>
          <w:numId w:val="28"/>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Tingkatan Pemahaman</w:t>
      </w:r>
    </w:p>
    <w:p w:rsidR="00083403" w:rsidRDefault="00083403" w:rsidP="00083403">
      <w:pPr>
        <w:pStyle w:val="ListParagraph"/>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Benjamin Bloom menjelaskan bahwa kemampuan pemahaman berdasarkan tingkat kepekaan dan derajat penyerapan materi dapat dibagi ke dalam tiga tingkatan yaitu:</w:t>
      </w:r>
    </w:p>
    <w:p w:rsidR="007950CF" w:rsidRPr="0035667D" w:rsidRDefault="007950CF" w:rsidP="00083403">
      <w:pPr>
        <w:pStyle w:val="ListParagraph"/>
        <w:spacing w:line="480" w:lineRule="auto"/>
        <w:jc w:val="both"/>
        <w:rPr>
          <w:rFonts w:ascii="Times New Roman" w:hAnsi="Times New Roman" w:cs="Times New Roman"/>
          <w:sz w:val="24"/>
          <w:szCs w:val="24"/>
        </w:rPr>
      </w:pPr>
    </w:p>
    <w:p w:rsidR="00083403" w:rsidRPr="0035667D" w:rsidRDefault="00083403" w:rsidP="00146835">
      <w:pPr>
        <w:pStyle w:val="ListParagraph"/>
        <w:numPr>
          <w:ilvl w:val="0"/>
          <w:numId w:val="30"/>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lastRenderedPageBreak/>
        <w:t>Menerjemahkan (</w:t>
      </w:r>
      <w:r w:rsidRPr="0035667D">
        <w:rPr>
          <w:rFonts w:ascii="Times New Roman" w:hAnsi="Times New Roman" w:cs="Times New Roman"/>
          <w:i/>
          <w:iCs/>
          <w:sz w:val="24"/>
          <w:szCs w:val="24"/>
        </w:rPr>
        <w:t>Translation</w:t>
      </w:r>
      <w:r w:rsidRPr="0035667D">
        <w:rPr>
          <w:rFonts w:ascii="Times New Roman" w:hAnsi="Times New Roman" w:cs="Times New Roman"/>
          <w:sz w:val="24"/>
          <w:szCs w:val="24"/>
        </w:rPr>
        <w:t>)</w:t>
      </w:r>
    </w:p>
    <w:p w:rsidR="00083403" w:rsidRPr="0035667D" w:rsidRDefault="00083403" w:rsidP="00083403">
      <w:pPr>
        <w:pStyle w:val="ListParagraph"/>
        <w:spacing w:line="480" w:lineRule="auto"/>
        <w:ind w:left="1080"/>
        <w:jc w:val="both"/>
        <w:rPr>
          <w:rFonts w:ascii="Times New Roman" w:hAnsi="Times New Roman" w:cs="Times New Roman"/>
          <w:sz w:val="24"/>
          <w:szCs w:val="24"/>
        </w:rPr>
      </w:pPr>
      <w:r w:rsidRPr="0035667D">
        <w:rPr>
          <w:rFonts w:ascii="Times New Roman" w:hAnsi="Times New Roman" w:cs="Times New Roman"/>
          <w:sz w:val="24"/>
          <w:szCs w:val="24"/>
        </w:rPr>
        <w:t xml:space="preserve">Menerjemahkan dapat diartikan sebagai pengalihan arti dari Bahasa yang satu kebahasa yang lain sesuai dengan pemahaman yang diperoleh dari konsep tersebut. Dengan kata lain, menerjemahkan berarti sanggup memahami </w:t>
      </w:r>
      <w:bookmarkStart w:id="7" w:name="_Hlk108041227"/>
      <w:r w:rsidRPr="0035667D">
        <w:rPr>
          <w:rFonts w:ascii="Times New Roman" w:hAnsi="Times New Roman" w:cs="Times New Roman"/>
          <w:sz w:val="24"/>
          <w:szCs w:val="24"/>
        </w:rPr>
        <w:t>makna yang terkandung di dalam suatu konsep</w:t>
      </w:r>
      <w:bookmarkEnd w:id="7"/>
      <w:r w:rsidRPr="0035667D">
        <w:rPr>
          <w:rFonts w:ascii="Times New Roman" w:hAnsi="Times New Roman" w:cs="Times New Roman"/>
          <w:sz w:val="24"/>
          <w:szCs w:val="24"/>
        </w:rPr>
        <w:t xml:space="preserve">. Misal dari bahasa </w:t>
      </w:r>
      <w:proofErr w:type="gramStart"/>
      <w:r w:rsidRPr="0035667D">
        <w:rPr>
          <w:rFonts w:ascii="Times New Roman" w:hAnsi="Times New Roman" w:cs="Times New Roman"/>
          <w:sz w:val="24"/>
          <w:szCs w:val="24"/>
        </w:rPr>
        <w:t>arab</w:t>
      </w:r>
      <w:proofErr w:type="gramEnd"/>
      <w:r w:rsidRPr="0035667D">
        <w:rPr>
          <w:rFonts w:ascii="Times New Roman" w:hAnsi="Times New Roman" w:cs="Times New Roman"/>
          <w:sz w:val="24"/>
          <w:szCs w:val="24"/>
        </w:rPr>
        <w:t xml:space="preserve"> ke Indonesia, mengartikan haid, mengartikan keluarnya darah dari alat kelamin wanita.</w:t>
      </w:r>
      <w:r w:rsidRPr="0035667D">
        <w:rPr>
          <w:rStyle w:val="FootnoteReference"/>
          <w:rFonts w:ascii="Times New Roman" w:hAnsi="Times New Roman" w:cs="Times New Roman"/>
          <w:sz w:val="24"/>
          <w:szCs w:val="24"/>
        </w:rPr>
        <w:t xml:space="preserve"> </w:t>
      </w:r>
      <w:r w:rsidRPr="0035667D">
        <w:rPr>
          <w:rStyle w:val="FootnoteReference"/>
          <w:rFonts w:ascii="Times New Roman" w:hAnsi="Times New Roman" w:cs="Times New Roman"/>
          <w:sz w:val="24"/>
          <w:szCs w:val="24"/>
        </w:rPr>
        <w:footnoteReference w:id="29"/>
      </w:r>
    </w:p>
    <w:p w:rsidR="00083403" w:rsidRPr="0035667D" w:rsidRDefault="00083403" w:rsidP="00146835">
      <w:pPr>
        <w:pStyle w:val="ListParagraph"/>
        <w:numPr>
          <w:ilvl w:val="0"/>
          <w:numId w:val="30"/>
        </w:numPr>
        <w:spacing w:line="480" w:lineRule="auto"/>
        <w:jc w:val="both"/>
        <w:rPr>
          <w:rFonts w:ascii="Times New Roman" w:hAnsi="Times New Roman" w:cs="Times New Roman"/>
          <w:sz w:val="24"/>
          <w:szCs w:val="24"/>
        </w:rPr>
      </w:pPr>
      <w:r w:rsidRPr="0035667D">
        <w:rPr>
          <w:rFonts w:ascii="Times New Roman" w:hAnsi="Times New Roman" w:cs="Times New Roman"/>
          <w:sz w:val="24"/>
          <w:szCs w:val="24"/>
        </w:rPr>
        <w:t>Menafsirkan (</w:t>
      </w:r>
      <w:r w:rsidRPr="0035667D">
        <w:rPr>
          <w:rFonts w:ascii="Times New Roman" w:hAnsi="Times New Roman" w:cs="Times New Roman"/>
          <w:i/>
          <w:iCs/>
          <w:sz w:val="24"/>
          <w:szCs w:val="24"/>
        </w:rPr>
        <w:t>Interpretation</w:t>
      </w:r>
      <w:r w:rsidRPr="0035667D">
        <w:rPr>
          <w:rFonts w:ascii="Times New Roman" w:hAnsi="Times New Roman" w:cs="Times New Roman"/>
          <w:sz w:val="24"/>
          <w:szCs w:val="24"/>
        </w:rPr>
        <w:t>)</w:t>
      </w:r>
    </w:p>
    <w:p w:rsidR="00083403" w:rsidRPr="0035667D" w:rsidRDefault="00083403" w:rsidP="00083403">
      <w:pPr>
        <w:pStyle w:val="ListParagraph"/>
        <w:spacing w:line="480" w:lineRule="auto"/>
        <w:ind w:left="1080"/>
        <w:jc w:val="both"/>
        <w:rPr>
          <w:rFonts w:ascii="Times New Roman" w:hAnsi="Times New Roman" w:cs="Times New Roman"/>
          <w:sz w:val="24"/>
          <w:szCs w:val="24"/>
          <w:lang w:val="fr-FR"/>
        </w:rPr>
      </w:pPr>
      <w:r w:rsidRPr="0035667D">
        <w:rPr>
          <w:rFonts w:ascii="Times New Roman" w:hAnsi="Times New Roman" w:cs="Times New Roman"/>
          <w:sz w:val="24"/>
          <w:szCs w:val="24"/>
        </w:rPr>
        <w:t xml:space="preserve">Kemampuan ini lebih luas dari pada </w:t>
      </w:r>
      <w:r w:rsidRPr="0035667D">
        <w:rPr>
          <w:rFonts w:ascii="Times New Roman" w:hAnsi="Times New Roman" w:cs="Times New Roman"/>
          <w:sz w:val="24"/>
          <w:szCs w:val="24"/>
          <w:lang w:val="fr-FR"/>
        </w:rPr>
        <w:t>menerjemahkan. Kemampuan ini adalah kemampuan yang memiliki penafsiran untuk mengenal dan memahami ide utama suatu materi. Misal siswi diberikan permasalahan seputar perhitungan haid, jika ia mampu menghitung dengan benar dan mampu menjelaskan permasalahan tersebut maka siswi memahami materi fikih wanita secara mendalam.</w:t>
      </w:r>
      <w:r w:rsidRPr="0035667D">
        <w:rPr>
          <w:rStyle w:val="FootnoteReference"/>
          <w:rFonts w:ascii="Times New Roman" w:hAnsi="Times New Roman" w:cs="Times New Roman"/>
          <w:sz w:val="24"/>
          <w:szCs w:val="24"/>
        </w:rPr>
        <w:t xml:space="preserve"> </w:t>
      </w:r>
      <w:r w:rsidRPr="0035667D">
        <w:rPr>
          <w:rStyle w:val="FootnoteReference"/>
          <w:rFonts w:ascii="Times New Roman" w:hAnsi="Times New Roman" w:cs="Times New Roman"/>
          <w:sz w:val="24"/>
          <w:szCs w:val="24"/>
        </w:rPr>
        <w:footnoteReference w:id="30"/>
      </w:r>
    </w:p>
    <w:p w:rsidR="00083403" w:rsidRPr="0035667D" w:rsidRDefault="00083403" w:rsidP="00146835">
      <w:pPr>
        <w:pStyle w:val="ListParagraph"/>
        <w:numPr>
          <w:ilvl w:val="0"/>
          <w:numId w:val="30"/>
        </w:numPr>
        <w:spacing w:line="480" w:lineRule="auto"/>
        <w:rPr>
          <w:rFonts w:ascii="Times New Roman" w:hAnsi="Times New Roman" w:cs="Times New Roman"/>
          <w:sz w:val="24"/>
          <w:szCs w:val="24"/>
        </w:rPr>
      </w:pPr>
      <w:r w:rsidRPr="0035667D">
        <w:rPr>
          <w:rFonts w:ascii="Times New Roman" w:hAnsi="Times New Roman" w:cs="Times New Roman"/>
          <w:sz w:val="24"/>
          <w:szCs w:val="24"/>
          <w:lang w:val="fr-FR"/>
        </w:rPr>
        <w:t>Mengeksplorasi</w:t>
      </w:r>
      <w:r w:rsidRPr="0035667D">
        <w:rPr>
          <w:rFonts w:ascii="Times New Roman" w:hAnsi="Times New Roman" w:cs="Times New Roman"/>
          <w:sz w:val="24"/>
          <w:szCs w:val="24"/>
        </w:rPr>
        <w:t xml:space="preserve"> (</w:t>
      </w:r>
      <w:r w:rsidRPr="0035667D">
        <w:rPr>
          <w:rFonts w:ascii="Times New Roman" w:hAnsi="Times New Roman" w:cs="Times New Roman"/>
          <w:i/>
          <w:iCs/>
          <w:sz w:val="24"/>
          <w:szCs w:val="24"/>
        </w:rPr>
        <w:t>Extrapolation</w:t>
      </w:r>
      <w:r w:rsidRPr="0035667D">
        <w:rPr>
          <w:rFonts w:ascii="Times New Roman" w:hAnsi="Times New Roman" w:cs="Times New Roman"/>
          <w:sz w:val="24"/>
          <w:szCs w:val="24"/>
        </w:rPr>
        <w:t>)</w:t>
      </w:r>
    </w:p>
    <w:p w:rsidR="00083403" w:rsidRPr="0035667D" w:rsidRDefault="00083403" w:rsidP="00083403">
      <w:pPr>
        <w:pStyle w:val="ListParagraph"/>
        <w:spacing w:line="480" w:lineRule="auto"/>
        <w:ind w:left="1080"/>
        <w:jc w:val="both"/>
        <w:rPr>
          <w:rFonts w:ascii="Times New Roman" w:hAnsi="Times New Roman" w:cs="Times New Roman"/>
          <w:sz w:val="24"/>
          <w:szCs w:val="24"/>
        </w:rPr>
      </w:pPr>
      <w:r w:rsidRPr="0035667D">
        <w:rPr>
          <w:rFonts w:ascii="Times New Roman" w:hAnsi="Times New Roman" w:cs="Times New Roman"/>
          <w:sz w:val="24"/>
          <w:szCs w:val="24"/>
          <w:lang w:val="fr-FR"/>
        </w:rPr>
        <w:t>Pemahaman</w:t>
      </w:r>
      <w:r w:rsidRPr="0035667D">
        <w:rPr>
          <w:rFonts w:ascii="Times New Roman" w:hAnsi="Times New Roman" w:cs="Times New Roman"/>
          <w:sz w:val="24"/>
          <w:szCs w:val="24"/>
        </w:rPr>
        <w:t xml:space="preserve"> eksplorasi lebih tinggi tingkatannya dari menerjemah dan menginterprestasi. </w:t>
      </w:r>
      <w:bookmarkStart w:id="8" w:name="_Hlk108041346"/>
      <w:r w:rsidRPr="0035667D">
        <w:rPr>
          <w:rFonts w:ascii="Times New Roman" w:hAnsi="Times New Roman" w:cs="Times New Roman"/>
          <w:sz w:val="24"/>
          <w:szCs w:val="24"/>
        </w:rPr>
        <w:t xml:space="preserve">Pemahaman eksplorasi yang diharapakn seseorang mampu memperluas persepsi dalam arti waktu atau masalahnya. </w:t>
      </w:r>
      <w:bookmarkEnd w:id="8"/>
      <w:r w:rsidRPr="0035667D">
        <w:rPr>
          <w:rFonts w:ascii="Times New Roman" w:hAnsi="Times New Roman" w:cs="Times New Roman"/>
          <w:sz w:val="24"/>
          <w:szCs w:val="24"/>
        </w:rPr>
        <w:t>Kata kerja yang dipakai untuk mengukur kemampuan ini adalah mengubah, mempertahankan, membedakan, memperkirakan, menjelaskan, menyimpulkan, memberi contoh, meramalkan dan meningkatkan.</w:t>
      </w:r>
      <w:r w:rsidRPr="0035667D">
        <w:rPr>
          <w:rStyle w:val="FootnoteReference"/>
          <w:rFonts w:ascii="Times New Roman" w:hAnsi="Times New Roman" w:cs="Times New Roman"/>
          <w:sz w:val="24"/>
          <w:szCs w:val="24"/>
        </w:rPr>
        <w:footnoteReference w:id="31"/>
      </w:r>
      <w:r w:rsidRPr="0035667D">
        <w:rPr>
          <w:rFonts w:ascii="Times New Roman" w:hAnsi="Times New Roman" w:cs="Times New Roman"/>
          <w:sz w:val="24"/>
          <w:szCs w:val="24"/>
        </w:rPr>
        <w:t xml:space="preserve"> </w:t>
      </w:r>
      <w:bookmarkEnd w:id="6"/>
    </w:p>
    <w:p w:rsidR="00083403" w:rsidRPr="0035667D" w:rsidRDefault="00083403" w:rsidP="00146835">
      <w:pPr>
        <w:pStyle w:val="ListParagraph"/>
        <w:numPr>
          <w:ilvl w:val="0"/>
          <w:numId w:val="28"/>
        </w:numPr>
        <w:spacing w:after="0" w:line="480" w:lineRule="auto"/>
        <w:jc w:val="both"/>
        <w:outlineLvl w:val="2"/>
        <w:rPr>
          <w:rFonts w:ascii="Times New Roman" w:hAnsi="Times New Roman" w:cs="Times New Roman"/>
          <w:sz w:val="24"/>
          <w:szCs w:val="24"/>
        </w:rPr>
      </w:pPr>
      <w:bookmarkStart w:id="9" w:name="_Toc96271798"/>
      <w:r w:rsidRPr="0035667D">
        <w:rPr>
          <w:rFonts w:ascii="Times New Roman" w:hAnsi="Times New Roman" w:cs="Times New Roman"/>
          <w:sz w:val="24"/>
          <w:szCs w:val="24"/>
        </w:rPr>
        <w:lastRenderedPageBreak/>
        <w:t>Fikih Kewanitaan</w:t>
      </w:r>
      <w:bookmarkEnd w:id="9"/>
    </w:p>
    <w:p w:rsidR="00083403" w:rsidRPr="0035667D" w:rsidRDefault="00083403" w:rsidP="00083403">
      <w:pPr>
        <w:pStyle w:val="ListParagraph"/>
        <w:spacing w:after="0" w:line="480" w:lineRule="auto"/>
        <w:ind w:left="851"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Fikih wanita terdiri dari dua kata yaitu fikih dan wanita. Fikih menurut Kamus Besar Bahasa Indonesia artinya ilmu tentang kaum </w:t>
      </w:r>
      <w:proofErr w:type="gramStart"/>
      <w:r w:rsidRPr="0035667D">
        <w:rPr>
          <w:rFonts w:ascii="Times New Roman" w:hAnsi="Times New Roman" w:cs="Times New Roman"/>
          <w:sz w:val="24"/>
          <w:szCs w:val="24"/>
        </w:rPr>
        <w:t>islam</w:t>
      </w:r>
      <w:proofErr w:type="gramEnd"/>
      <w:r w:rsidRPr="0035667D">
        <w:rPr>
          <w:rFonts w:ascii="Times New Roman" w:hAnsi="Times New Roman" w:cs="Times New Roman"/>
          <w:sz w:val="24"/>
          <w:szCs w:val="24"/>
        </w:rPr>
        <w:t>.</w:t>
      </w:r>
      <w:r w:rsidRPr="0035667D">
        <w:rPr>
          <w:rStyle w:val="FootnoteReference"/>
          <w:rFonts w:ascii="Times New Roman" w:hAnsi="Times New Roman" w:cs="Times New Roman"/>
          <w:sz w:val="24"/>
          <w:szCs w:val="24"/>
        </w:rPr>
        <w:footnoteReference w:id="32"/>
      </w:r>
      <w:r w:rsidRPr="0035667D">
        <w:rPr>
          <w:rFonts w:ascii="Times New Roman" w:hAnsi="Times New Roman" w:cs="Times New Roman"/>
          <w:sz w:val="24"/>
          <w:szCs w:val="24"/>
        </w:rPr>
        <w:t xml:space="preserve"> Sedangkan menurut istilah fikih adalah ilmu tentang hukum-hukum syara’ yang bersifat praktis yang digali dari dalil-dalil yang terperinci, disebut praktis karena </w:t>
      </w:r>
      <w:proofErr w:type="gramStart"/>
      <w:r w:rsidRPr="0035667D">
        <w:rPr>
          <w:rFonts w:ascii="Times New Roman" w:hAnsi="Times New Roman" w:cs="Times New Roman"/>
          <w:sz w:val="24"/>
          <w:szCs w:val="24"/>
        </w:rPr>
        <w:t>ia</w:t>
      </w:r>
      <w:proofErr w:type="gramEnd"/>
      <w:r w:rsidRPr="0035667D">
        <w:rPr>
          <w:rFonts w:ascii="Times New Roman" w:hAnsi="Times New Roman" w:cs="Times New Roman"/>
          <w:sz w:val="24"/>
          <w:szCs w:val="24"/>
        </w:rPr>
        <w:t xml:space="preserve"> berisi pedoman bagi kaum muslimin dalam melakukan segala aktivitas, ibadah maupun muamalah.</w:t>
      </w:r>
      <w:r w:rsidRPr="0035667D">
        <w:rPr>
          <w:rStyle w:val="FootnoteReference"/>
          <w:rFonts w:ascii="Times New Roman" w:hAnsi="Times New Roman" w:cs="Times New Roman"/>
          <w:sz w:val="24"/>
          <w:szCs w:val="24"/>
        </w:rPr>
        <w:footnoteReference w:id="33"/>
      </w:r>
      <w:r w:rsidRPr="0035667D">
        <w:rPr>
          <w:rFonts w:ascii="Times New Roman" w:hAnsi="Times New Roman" w:cs="Times New Roman"/>
          <w:sz w:val="24"/>
          <w:szCs w:val="24"/>
        </w:rPr>
        <w:t xml:space="preserve"> Obyek kajian ilmu fikih adalah perbuatan orang mukallaf (dewasa) dalam pandangan hukum syari’ah, agar mengetahui mana yang diwajibkan, disunnahkan, diharamkan, dimakruhkan, dan diperbolehkan, serta mana yang batal (tidak sah). </w:t>
      </w:r>
    </w:p>
    <w:p w:rsidR="00083403" w:rsidRPr="0035667D" w:rsidRDefault="00083403" w:rsidP="00083403">
      <w:pPr>
        <w:pStyle w:val="ListParagraph"/>
        <w:spacing w:after="0" w:line="480" w:lineRule="auto"/>
        <w:ind w:left="851" w:firstLine="680"/>
        <w:jc w:val="both"/>
        <w:rPr>
          <w:rFonts w:ascii="Times New Roman" w:hAnsi="Times New Roman" w:cs="Times New Roman"/>
          <w:sz w:val="24"/>
          <w:szCs w:val="24"/>
        </w:rPr>
      </w:pPr>
      <w:r w:rsidRPr="0035667D">
        <w:rPr>
          <w:rFonts w:ascii="Times New Roman" w:hAnsi="Times New Roman" w:cs="Times New Roman"/>
          <w:sz w:val="24"/>
          <w:szCs w:val="24"/>
        </w:rPr>
        <w:t>Dari pengertian tersebut pengertian fikih wanita adalah kajian ilmu pengetahuan yang dikhususkan pada wanita yang mempelajari bermacam syari’at dan hukum Islam yang didalamnya membahas hal- hal yang berhubungan dengan masalah kewanitaan. Ruang lingkup materi fikih wanita secara umum yaitu mengenai masalah ibadah, Syari’at dan Munakahat.</w:t>
      </w:r>
      <w:r w:rsidRPr="0035667D">
        <w:rPr>
          <w:rStyle w:val="FootnoteReference"/>
          <w:rFonts w:ascii="Times New Roman" w:hAnsi="Times New Roman" w:cs="Times New Roman"/>
          <w:sz w:val="24"/>
          <w:szCs w:val="24"/>
        </w:rPr>
        <w:footnoteReference w:id="34"/>
      </w:r>
      <w:r w:rsidRPr="0035667D">
        <w:rPr>
          <w:rFonts w:ascii="Times New Roman" w:hAnsi="Times New Roman" w:cs="Times New Roman"/>
          <w:sz w:val="24"/>
          <w:szCs w:val="24"/>
        </w:rPr>
        <w:t xml:space="preserve"> Dalam hal ini pneliti </w:t>
      </w:r>
      <w:proofErr w:type="gramStart"/>
      <w:r w:rsidRPr="0035667D">
        <w:rPr>
          <w:rFonts w:ascii="Times New Roman" w:hAnsi="Times New Roman" w:cs="Times New Roman"/>
          <w:sz w:val="24"/>
          <w:szCs w:val="24"/>
        </w:rPr>
        <w:t>akan</w:t>
      </w:r>
      <w:proofErr w:type="gramEnd"/>
      <w:r w:rsidRPr="0035667D">
        <w:rPr>
          <w:rFonts w:ascii="Times New Roman" w:hAnsi="Times New Roman" w:cs="Times New Roman"/>
          <w:sz w:val="24"/>
          <w:szCs w:val="24"/>
        </w:rPr>
        <w:t xml:space="preserve"> membahas mengenai fikih wanita antara lain tentang haid, thaharah dan salat untuk penjelasannya sebagai berikut:</w:t>
      </w:r>
    </w:p>
    <w:p w:rsidR="00083403" w:rsidRPr="0035667D" w:rsidRDefault="00083403" w:rsidP="00083403">
      <w:pPr>
        <w:pStyle w:val="ListParagraph"/>
        <w:numPr>
          <w:ilvl w:val="0"/>
          <w:numId w:val="22"/>
        </w:numPr>
        <w:spacing w:after="0" w:line="480" w:lineRule="auto"/>
        <w:ind w:left="1276"/>
        <w:jc w:val="both"/>
        <w:rPr>
          <w:rFonts w:ascii="Times New Roman" w:hAnsi="Times New Roman" w:cs="Times New Roman"/>
          <w:sz w:val="24"/>
          <w:szCs w:val="24"/>
        </w:rPr>
      </w:pPr>
      <w:r w:rsidRPr="0035667D">
        <w:rPr>
          <w:rFonts w:ascii="Times New Roman" w:hAnsi="Times New Roman" w:cs="Times New Roman"/>
          <w:sz w:val="24"/>
          <w:szCs w:val="24"/>
        </w:rPr>
        <w:lastRenderedPageBreak/>
        <w:t>Haid</w:t>
      </w:r>
    </w:p>
    <w:p w:rsidR="00083403" w:rsidRPr="0035667D" w:rsidRDefault="00083403" w:rsidP="00083403">
      <w:pPr>
        <w:pStyle w:val="ListParagraph"/>
        <w:spacing w:after="0" w:line="480" w:lineRule="auto"/>
        <w:ind w:left="1276" w:firstLine="680"/>
        <w:jc w:val="both"/>
        <w:rPr>
          <w:rFonts w:ascii="Times New Roman" w:hAnsi="Times New Roman" w:cs="Times New Roman"/>
          <w:sz w:val="24"/>
          <w:szCs w:val="24"/>
        </w:rPr>
      </w:pPr>
      <w:r w:rsidRPr="0035667D">
        <w:rPr>
          <w:rFonts w:ascii="Times New Roman" w:hAnsi="Times New Roman" w:cs="Times New Roman"/>
          <w:sz w:val="24"/>
          <w:szCs w:val="24"/>
        </w:rPr>
        <w:t>Salah satu permasalahan yang dihadapi wanita adalah permasalahan terkait haid. Persoalan haid dipandang sebagian orang merupakan permasalahan yang rumit. Pasalnya, darah haid mempunyai jenis warna yang berbeda. Perbedaan warna tersebut dapat menentukan suatu darah dinamakan haid atau tidak. Ditambah lagi darah yang keluar dari seorang perempuan ada beberapa macam. Setidaknya ada tiga macam darah yang melekat pada perempuan. Ketiga darah itu secara hukum fikih mempunyai hukum yang berbeda pula.</w:t>
      </w:r>
      <w:r w:rsidRPr="0035667D">
        <w:rPr>
          <w:rStyle w:val="FootnoteReference"/>
          <w:rFonts w:ascii="Times New Roman" w:hAnsi="Times New Roman" w:cs="Times New Roman"/>
          <w:sz w:val="24"/>
          <w:szCs w:val="24"/>
        </w:rPr>
        <w:footnoteReference w:id="35"/>
      </w:r>
      <w:r w:rsidRPr="0035667D">
        <w:rPr>
          <w:rFonts w:ascii="Times New Roman" w:hAnsi="Times New Roman" w:cs="Times New Roman"/>
          <w:sz w:val="24"/>
          <w:szCs w:val="24"/>
        </w:rPr>
        <w:t xml:space="preserve"> Di dalam kitab Fathul Qorib dijelaskan, bahwa jenis darah yang keluar dari organ kewanitaan terbagi menjadi tiga macam:</w:t>
      </w:r>
    </w:p>
    <w:p w:rsidR="00083403" w:rsidRPr="0035667D" w:rsidRDefault="00083403" w:rsidP="00083403">
      <w:pPr>
        <w:pStyle w:val="ListParagraph"/>
        <w:bidi/>
        <w:spacing w:line="480" w:lineRule="auto"/>
        <w:ind w:left="4"/>
        <w:jc w:val="both"/>
        <w:rPr>
          <w:rFonts w:ascii="Traditional Arabic" w:hAnsi="Traditional Arabic" w:cs="Traditional Arabic"/>
          <w:sz w:val="32"/>
          <w:szCs w:val="32"/>
        </w:rPr>
      </w:pPr>
      <w:r w:rsidRPr="0035667D">
        <w:rPr>
          <w:rFonts w:ascii="Traditional Arabic" w:hAnsi="Traditional Arabic" w:cs="Traditional Arabic" w:hint="cs"/>
          <w:sz w:val="32"/>
          <w:szCs w:val="32"/>
          <w:rtl/>
        </w:rPr>
        <w:t>و</w:t>
      </w:r>
      <w:r w:rsidR="004F2426">
        <w:rPr>
          <w:rFonts w:ascii="Traditional Arabic" w:hAnsi="Traditional Arabic" w:cs="Traditional Arabic" w:hint="cs"/>
          <w:sz w:val="32"/>
          <w:szCs w:val="32"/>
          <w:rtl/>
          <w:lang w:bidi="ar-EG"/>
        </w:rPr>
        <w:t>َ</w:t>
      </w:r>
      <w:r w:rsidRPr="0035667D">
        <w:rPr>
          <w:rFonts w:ascii="Traditional Arabic" w:hAnsi="Traditional Arabic" w:cs="Traditional Arabic" w:hint="cs"/>
          <w:sz w:val="32"/>
          <w:szCs w:val="32"/>
          <w:rtl/>
        </w:rPr>
        <w:t>ي</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خ</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ر</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ج</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م</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ن</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الف</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ر</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ج</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ث</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ل</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اث</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ة</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د</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م</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اء</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د</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م</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ال</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ح</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ي</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ض</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و</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الن</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ف</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اس</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و</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الا</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س</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ت</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ح</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اض</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ة</w:t>
      </w:r>
      <w:r w:rsidR="004F2426">
        <w:rPr>
          <w:rFonts w:ascii="Traditional Arabic" w:hAnsi="Traditional Arabic" w:cs="Traditional Arabic" w:hint="cs"/>
          <w:sz w:val="32"/>
          <w:szCs w:val="32"/>
          <w:rtl/>
        </w:rPr>
        <w:t>ِ</w:t>
      </w:r>
    </w:p>
    <w:p w:rsidR="00083403" w:rsidRPr="0035667D" w:rsidRDefault="004F2426" w:rsidP="00083403">
      <w:pPr>
        <w:pStyle w:val="ListParagraph"/>
        <w:spacing w:after="0"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 xml:space="preserve">Artinya: </w:t>
      </w:r>
      <w:r w:rsidR="00083403" w:rsidRPr="0035667D">
        <w:rPr>
          <w:rFonts w:ascii="Times New Roman" w:hAnsi="Times New Roman" w:cs="Times New Roman"/>
          <w:sz w:val="24"/>
          <w:szCs w:val="24"/>
        </w:rPr>
        <w:t>“Darah yang keluar dari kelamin wanita ada tiga: darah haid, darah nifas, dan darah istihadhah”.</w:t>
      </w:r>
      <w:r w:rsidR="00083403" w:rsidRPr="0035667D">
        <w:rPr>
          <w:rStyle w:val="FootnoteReference"/>
          <w:rFonts w:ascii="Times New Roman" w:hAnsi="Times New Roman" w:cs="Times New Roman"/>
          <w:sz w:val="24"/>
          <w:szCs w:val="24"/>
        </w:rPr>
        <w:footnoteReference w:id="36"/>
      </w:r>
      <w:r w:rsidR="00083403" w:rsidRPr="0035667D">
        <w:rPr>
          <w:rFonts w:ascii="Times New Roman" w:hAnsi="Times New Roman" w:cs="Times New Roman"/>
          <w:sz w:val="24"/>
          <w:szCs w:val="24"/>
        </w:rPr>
        <w:t xml:space="preserve"> Darah haid dan nifas merupakan darah yang normal keluar dari seorang perempuan. Ketika seorang perempuan mencapai umur tertentu atau dalam kondisi tertentu darah tersebut pada masanya </w:t>
      </w:r>
      <w:proofErr w:type="gramStart"/>
      <w:r w:rsidR="00083403" w:rsidRPr="0035667D">
        <w:rPr>
          <w:rFonts w:ascii="Times New Roman" w:hAnsi="Times New Roman" w:cs="Times New Roman"/>
          <w:sz w:val="24"/>
          <w:szCs w:val="24"/>
        </w:rPr>
        <w:t>akan</w:t>
      </w:r>
      <w:proofErr w:type="gramEnd"/>
      <w:r w:rsidR="00083403" w:rsidRPr="0035667D">
        <w:rPr>
          <w:rFonts w:ascii="Times New Roman" w:hAnsi="Times New Roman" w:cs="Times New Roman"/>
          <w:sz w:val="24"/>
          <w:szCs w:val="24"/>
        </w:rPr>
        <w:t xml:space="preserve"> keluar. Secara medis, keluarnya darah ini merupakan kondisi yang fisiologis bagi tubuh. Darah yang keluar dari kelamin wanita ada tiga, yakni: darah haid, darah nifas dan darah istihadhah. Jenis darah yang pertama yakni darah haid sebagaimana dijelaskan di dalam kitab Kifayah al-Akhyar, </w:t>
      </w:r>
      <w:r w:rsidR="00083403" w:rsidRPr="0035667D">
        <w:rPr>
          <w:rFonts w:ascii="Times New Roman" w:hAnsi="Times New Roman" w:cs="Times New Roman"/>
          <w:sz w:val="24"/>
          <w:szCs w:val="24"/>
        </w:rPr>
        <w:lastRenderedPageBreak/>
        <w:t>merupakan darah yang keluar dari kelamin perempuan dalam keadaan sehat. Di mana darah tersebut keluar bukan disebabkan faktor wiladah.</w:t>
      </w:r>
    </w:p>
    <w:p w:rsidR="00083403" w:rsidRPr="0035667D" w:rsidRDefault="00083403" w:rsidP="004F2426">
      <w:pPr>
        <w:pStyle w:val="ListParagraph"/>
        <w:bidi/>
        <w:spacing w:line="480" w:lineRule="auto"/>
        <w:ind w:left="0" w:right="1276" w:hanging="1"/>
        <w:jc w:val="both"/>
        <w:rPr>
          <w:rFonts w:ascii="Traditional Arabic" w:hAnsi="Traditional Arabic" w:cs="Traditional Arabic"/>
          <w:sz w:val="32"/>
          <w:szCs w:val="32"/>
        </w:rPr>
      </w:pPr>
      <w:r w:rsidRPr="0035667D">
        <w:rPr>
          <w:rFonts w:ascii="Traditional Arabic" w:hAnsi="Traditional Arabic" w:cs="Traditional Arabic" w:hint="cs"/>
          <w:sz w:val="32"/>
          <w:szCs w:val="32"/>
          <w:rtl/>
        </w:rPr>
        <w:t>ف</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الح</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ي</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ض</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ه</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و</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الد</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م</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الخ</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ار</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ج</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م</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ن</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ف</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ر</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ج</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الم</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ر</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أ</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ة</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ع</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ل</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ى س</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ب</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ي</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ل</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الص</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ح</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ة</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م</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ن</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 xml:space="preserve"> غ</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ي</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ر</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الو</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ل</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اد</w:t>
      </w:r>
      <w:r w:rsidR="004F2426">
        <w:rPr>
          <w:rFonts w:ascii="Traditional Arabic" w:hAnsi="Traditional Arabic" w:cs="Traditional Arabic" w:hint="cs"/>
          <w:sz w:val="32"/>
          <w:szCs w:val="32"/>
          <w:rtl/>
        </w:rPr>
        <w:t>َ</w:t>
      </w:r>
      <w:r w:rsidRPr="0035667D">
        <w:rPr>
          <w:rFonts w:ascii="Traditional Arabic" w:hAnsi="Traditional Arabic" w:cs="Traditional Arabic" w:hint="cs"/>
          <w:sz w:val="32"/>
          <w:szCs w:val="32"/>
          <w:rtl/>
        </w:rPr>
        <w:t>ة</w:t>
      </w:r>
      <w:r w:rsidR="004F2426">
        <w:rPr>
          <w:rFonts w:ascii="Traditional Arabic" w:hAnsi="Traditional Arabic" w:cs="Traditional Arabic" w:hint="cs"/>
          <w:sz w:val="32"/>
          <w:szCs w:val="32"/>
          <w:rtl/>
        </w:rPr>
        <w:t>ِ</w:t>
      </w:r>
    </w:p>
    <w:p w:rsidR="00083403" w:rsidRPr="0035667D" w:rsidRDefault="004F2426" w:rsidP="00083403">
      <w:pPr>
        <w:pStyle w:val="ListParagraph"/>
        <w:spacing w:after="0" w:line="480" w:lineRule="auto"/>
        <w:ind w:left="1276" w:firstLine="680"/>
        <w:jc w:val="both"/>
        <w:rPr>
          <w:rFonts w:ascii="Times New Roman" w:hAnsi="Times New Roman" w:cs="Times New Roman"/>
          <w:sz w:val="24"/>
          <w:szCs w:val="24"/>
        </w:rPr>
      </w:pPr>
      <w:r>
        <w:rPr>
          <w:rFonts w:ascii="Times New Roman" w:hAnsi="Times New Roman" w:cs="Times New Roman"/>
          <w:sz w:val="24"/>
          <w:szCs w:val="24"/>
        </w:rPr>
        <w:t>Artinya: “</w:t>
      </w:r>
      <w:r w:rsidR="00083403" w:rsidRPr="0035667D">
        <w:rPr>
          <w:rFonts w:ascii="Times New Roman" w:hAnsi="Times New Roman" w:cs="Times New Roman"/>
          <w:sz w:val="24"/>
          <w:szCs w:val="24"/>
        </w:rPr>
        <w:t xml:space="preserve">Haid atau yang dikenal dengan istilah menstruasi secara </w:t>
      </w:r>
      <w:r w:rsidR="00083403" w:rsidRPr="0035667D">
        <w:rPr>
          <w:rFonts w:ascii="Times New Roman" w:hAnsi="Times New Roman" w:cs="Times New Roman"/>
          <w:i/>
          <w:iCs/>
          <w:sz w:val="24"/>
          <w:szCs w:val="24"/>
        </w:rPr>
        <w:t xml:space="preserve">harfiah </w:t>
      </w:r>
      <w:r w:rsidR="00083403" w:rsidRPr="0035667D">
        <w:rPr>
          <w:rFonts w:ascii="Times New Roman" w:hAnsi="Times New Roman" w:cs="Times New Roman"/>
          <w:sz w:val="24"/>
          <w:szCs w:val="24"/>
        </w:rPr>
        <w:t>(Lughot)</w:t>
      </w:r>
      <w:r w:rsidR="00083403" w:rsidRPr="0035667D">
        <w:rPr>
          <w:rFonts w:ascii="Times New Roman" w:hAnsi="Times New Roman" w:cs="Times New Roman"/>
          <w:i/>
          <w:iCs/>
          <w:sz w:val="24"/>
          <w:szCs w:val="24"/>
        </w:rPr>
        <w:t xml:space="preserve"> </w:t>
      </w:r>
      <w:r w:rsidR="00083403" w:rsidRPr="0035667D">
        <w:rPr>
          <w:rFonts w:ascii="Times New Roman" w:hAnsi="Times New Roman" w:cs="Times New Roman"/>
          <w:sz w:val="24"/>
          <w:szCs w:val="24"/>
        </w:rPr>
        <w:t>mempunyai arti mengalirnya sesuatu.</w:t>
      </w:r>
      <w:r>
        <w:rPr>
          <w:rFonts w:ascii="Times New Roman" w:hAnsi="Times New Roman" w:cs="Times New Roman"/>
          <w:sz w:val="24"/>
          <w:szCs w:val="24"/>
        </w:rPr>
        <w:t>”</w:t>
      </w:r>
      <w:r w:rsidR="00083403" w:rsidRPr="0035667D">
        <w:rPr>
          <w:rStyle w:val="FootnoteReference"/>
          <w:rFonts w:ascii="Times New Roman" w:hAnsi="Times New Roman" w:cs="Times New Roman"/>
          <w:sz w:val="24"/>
          <w:szCs w:val="24"/>
        </w:rPr>
        <w:footnoteReference w:id="37"/>
      </w:r>
      <w:r w:rsidR="00083403" w:rsidRPr="0035667D">
        <w:rPr>
          <w:rFonts w:ascii="Times New Roman" w:hAnsi="Times New Roman" w:cs="Times New Roman"/>
          <w:sz w:val="24"/>
          <w:szCs w:val="24"/>
        </w:rPr>
        <w:t xml:space="preserve"> Adapun menurut syariat, haid adalah darah yang keluar melalui kelamin wanita yang sudah mencapai usia minimal 9 tahun kurang dari 16 hari kurang sedikit (usia 8 tahun 11 bulan 14 hari lebih sedikit), dan keluar secara alami (tabiat perempuan) bukan disebabkan melahirkan atau suatu penyakit dalam rahim.  </w:t>
      </w:r>
    </w:p>
    <w:p w:rsidR="00083403" w:rsidRPr="0035667D" w:rsidRDefault="00083403" w:rsidP="00083403">
      <w:pPr>
        <w:pStyle w:val="ListParagraph"/>
        <w:spacing w:after="0" w:line="480" w:lineRule="auto"/>
        <w:ind w:left="1276"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Darah haid keluar paling sedikit 3 hari 3 malam, sebanyak-banyaknya 15 hari 15 malam. Dalam hal ini bukan berarti harus keluar terus-terusan tanpa ada hentinya selama masa-masa tersebut. Tapi bila darah terasa mulai keluar, sesudah itu reda, kemudian keluar lagi, maka semuanya dianggap haid. Umumnya, haid terjadi selama 6 atau 7 hari, kadang lebih kadang kurang. Terdapat dalam sebuah yang diriwayatkan dari Hamnah binti Jahsy bahwa Rasulullah SAW bersabda, “Kamu mengalami haid, berdasarkan Ilmu Allah SWT, selama 6 atau 7 hari. Lalu bersucilah dan salatlah selama 24 atau 23 </w:t>
      </w:r>
      <w:r w:rsidRPr="0035667D">
        <w:rPr>
          <w:rFonts w:ascii="Times New Roman" w:hAnsi="Times New Roman" w:cs="Times New Roman"/>
          <w:sz w:val="24"/>
          <w:szCs w:val="24"/>
        </w:rPr>
        <w:lastRenderedPageBreak/>
        <w:t>hari sebagaimana para wanita mengalami haid dan suci dengan masa tersebut.”</w:t>
      </w:r>
      <w:r w:rsidRPr="0035667D">
        <w:rPr>
          <w:rStyle w:val="FootnoteReference"/>
          <w:rFonts w:ascii="Times New Roman" w:hAnsi="Times New Roman" w:cs="Times New Roman"/>
          <w:sz w:val="24"/>
          <w:szCs w:val="24"/>
        </w:rPr>
        <w:t xml:space="preserve"> </w:t>
      </w:r>
      <w:r w:rsidRPr="0035667D">
        <w:rPr>
          <w:rStyle w:val="FootnoteReference"/>
          <w:rFonts w:ascii="Times New Roman" w:hAnsi="Times New Roman" w:cs="Times New Roman"/>
          <w:sz w:val="24"/>
          <w:szCs w:val="24"/>
        </w:rPr>
        <w:footnoteReference w:id="38"/>
      </w:r>
    </w:p>
    <w:p w:rsidR="00083403" w:rsidRPr="0035667D" w:rsidRDefault="00083403" w:rsidP="00083403">
      <w:pPr>
        <w:shd w:val="clear" w:color="auto" w:fill="FFFFFF"/>
        <w:spacing w:after="0" w:line="480" w:lineRule="auto"/>
        <w:ind w:left="1276"/>
        <w:jc w:val="both"/>
        <w:rPr>
          <w:rFonts w:ascii="Times New Roman" w:eastAsia="Times New Roman" w:hAnsi="Times New Roman" w:cs="Times New Roman"/>
          <w:sz w:val="24"/>
          <w:szCs w:val="24"/>
        </w:rPr>
      </w:pPr>
      <w:r w:rsidRPr="0035667D">
        <w:rPr>
          <w:rFonts w:ascii="Times New Roman" w:hAnsi="Times New Roman" w:cs="Times New Roman"/>
          <w:sz w:val="24"/>
          <w:szCs w:val="24"/>
        </w:rPr>
        <w:t>Seorang wanita dikatakan haid ketika ia mengeluarkan darah haid yang memiliki ciri:</w:t>
      </w:r>
      <w:r w:rsidRPr="0035667D">
        <w:rPr>
          <w:rFonts w:ascii="Times New Roman" w:eastAsia="Times New Roman" w:hAnsi="Times New Roman" w:cs="Times New Roman"/>
          <w:sz w:val="24"/>
          <w:szCs w:val="24"/>
        </w:rPr>
        <w:t xml:space="preserve"> berwarna hitam, ketika keluar darahnya terasa panas, darahnya hitam seakan terbakar, keluarnya perlahan-lahan dan tidak sekaligus, memiliki bau yang sangat tidak enak.</w:t>
      </w:r>
    </w:p>
    <w:p w:rsidR="00083403" w:rsidRPr="0035667D" w:rsidRDefault="00083403" w:rsidP="00083403">
      <w:pPr>
        <w:shd w:val="clear" w:color="auto" w:fill="FFFFFF"/>
        <w:spacing w:after="0" w:line="480" w:lineRule="auto"/>
        <w:ind w:left="1276" w:firstLine="680"/>
        <w:jc w:val="both"/>
        <w:rPr>
          <w:rFonts w:ascii="Times New Roman" w:hAnsi="Times New Roman" w:cs="Times New Roman"/>
          <w:sz w:val="24"/>
          <w:szCs w:val="24"/>
        </w:rPr>
      </w:pPr>
      <w:r w:rsidRPr="0035667D">
        <w:rPr>
          <w:rFonts w:ascii="Times New Roman" w:hAnsi="Times New Roman" w:cs="Times New Roman"/>
          <w:sz w:val="24"/>
          <w:szCs w:val="24"/>
        </w:rPr>
        <w:t>Inilah ciri-ciri utama darah haid berdasarkan nash al-Qur’an dan Hadis Rasulullah SAW. Namun, ada sebagian ulama yang menyatakan bahwa darah haid berbeda dengan darah istihadhah. Setiap darah yang keluar dengan ciri-ciri di atas ia adalah haid, dan yang tidak memiliki sifat seperti itu ia bukan haid. Adapun warna darah haid ada 5 yaitu: pertama: hitam atau merah kental (merah tua), kedua: merah, ketiga: kuning, keempat: keruh, dan kelima: abu-abu (antara merah dan kuning).</w:t>
      </w:r>
      <w:r w:rsidRPr="0035667D">
        <w:rPr>
          <w:rStyle w:val="FootnoteReference"/>
          <w:rFonts w:ascii="Times New Roman" w:hAnsi="Times New Roman" w:cs="Times New Roman"/>
          <w:sz w:val="24"/>
          <w:szCs w:val="24"/>
        </w:rPr>
        <w:footnoteReference w:id="39"/>
      </w:r>
      <w:r w:rsidRPr="0035667D">
        <w:rPr>
          <w:rFonts w:ascii="Times New Roman" w:hAnsi="Times New Roman" w:cs="Times New Roman"/>
          <w:sz w:val="24"/>
          <w:szCs w:val="24"/>
        </w:rPr>
        <w:t xml:space="preserve"> Bagi wanita yang sedang haid, ia tidak diperbolehkan melakukan salat, puasa, masuk masjid, membaca dan menyentuh Al-Qur’an, thawaf keliling Ka’bah dan bersetubuh.</w:t>
      </w:r>
      <w:r w:rsidRPr="0035667D">
        <w:rPr>
          <w:rStyle w:val="FootnoteReference"/>
          <w:rFonts w:ascii="Times New Roman" w:hAnsi="Times New Roman" w:cs="Times New Roman"/>
          <w:sz w:val="24"/>
          <w:szCs w:val="24"/>
        </w:rPr>
        <w:footnoteReference w:id="40"/>
      </w:r>
      <w:r w:rsidRPr="0035667D">
        <w:rPr>
          <w:rFonts w:ascii="Times New Roman" w:hAnsi="Times New Roman" w:cs="Times New Roman"/>
          <w:sz w:val="24"/>
          <w:szCs w:val="24"/>
        </w:rPr>
        <w:t xml:space="preserve"> </w:t>
      </w:r>
    </w:p>
    <w:p w:rsidR="00083403" w:rsidRPr="0035667D" w:rsidRDefault="00083403" w:rsidP="00083403">
      <w:pPr>
        <w:pStyle w:val="ListParagraph"/>
        <w:numPr>
          <w:ilvl w:val="0"/>
          <w:numId w:val="22"/>
        </w:numPr>
        <w:spacing w:after="0" w:line="480" w:lineRule="auto"/>
        <w:ind w:left="1276"/>
        <w:jc w:val="both"/>
        <w:rPr>
          <w:rFonts w:ascii="Times New Roman" w:hAnsi="Times New Roman" w:cs="Times New Roman"/>
          <w:sz w:val="24"/>
          <w:szCs w:val="24"/>
        </w:rPr>
      </w:pPr>
      <w:r w:rsidRPr="0035667D">
        <w:rPr>
          <w:rFonts w:ascii="Times New Roman" w:hAnsi="Times New Roman" w:cs="Times New Roman"/>
          <w:sz w:val="24"/>
          <w:szCs w:val="24"/>
        </w:rPr>
        <w:t>Thaharah</w:t>
      </w:r>
    </w:p>
    <w:p w:rsidR="00083403" w:rsidRPr="0035667D" w:rsidRDefault="00083403" w:rsidP="00083403">
      <w:pPr>
        <w:pStyle w:val="ListParagraph"/>
        <w:spacing w:after="0" w:line="480" w:lineRule="auto"/>
        <w:ind w:left="1276"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Dalam pembahasan fikih, secara umum selalu diawali dengan uraian tentang taharah. Secara khusus, dalam semua kitab atau buku </w:t>
      </w:r>
      <w:r w:rsidRPr="0035667D">
        <w:rPr>
          <w:rFonts w:ascii="Times New Roman" w:hAnsi="Times New Roman" w:cs="Times New Roman"/>
          <w:sz w:val="24"/>
          <w:szCs w:val="24"/>
        </w:rPr>
        <w:lastRenderedPageBreak/>
        <w:t>fikih ibadah selalu diawali dengan taharah. Hal ini tidak lain karena taharah (bersuci) mempunyai hubungan yang sangat erat dan tidak dapat dipisahkan dengan ibadah.</w:t>
      </w:r>
      <w:r w:rsidRPr="0035667D">
        <w:rPr>
          <w:rStyle w:val="FootnoteReference"/>
          <w:rFonts w:ascii="Times New Roman" w:hAnsi="Times New Roman" w:cs="Times New Roman"/>
          <w:sz w:val="24"/>
          <w:szCs w:val="24"/>
        </w:rPr>
        <w:footnoteReference w:id="41"/>
      </w:r>
      <w:r w:rsidRPr="0035667D">
        <w:rPr>
          <w:rFonts w:ascii="Times New Roman" w:hAnsi="Times New Roman" w:cs="Times New Roman"/>
          <w:sz w:val="24"/>
          <w:szCs w:val="24"/>
        </w:rPr>
        <w:t xml:space="preserve"> Sebaliknya, ibadah juga berkaitan erat dengan taharah. Artinya, dalam melaksanakan suatu amalan ibadah, seseorang harus terlebih dahulu dalam berada d</w:t>
      </w:r>
      <w:r w:rsidR="00363D3D">
        <w:rPr>
          <w:rFonts w:ascii="Times New Roman" w:hAnsi="Times New Roman" w:cs="Times New Roman"/>
          <w:sz w:val="24"/>
          <w:szCs w:val="24"/>
        </w:rPr>
        <w:t>alam keadaan bersih lagi suci. B</w:t>
      </w:r>
      <w:r w:rsidRPr="0035667D">
        <w:rPr>
          <w:rFonts w:ascii="Times New Roman" w:hAnsi="Times New Roman" w:cs="Times New Roman"/>
          <w:sz w:val="24"/>
          <w:szCs w:val="24"/>
        </w:rPr>
        <w:t>aik dari hadats kecil maupun hadats besar.</w:t>
      </w:r>
      <w:r w:rsidRPr="0035667D">
        <w:rPr>
          <w:rStyle w:val="FootnoteReference"/>
          <w:rFonts w:ascii="Times New Roman" w:hAnsi="Times New Roman" w:cs="Times New Roman"/>
          <w:sz w:val="24"/>
          <w:szCs w:val="24"/>
        </w:rPr>
        <w:footnoteReference w:id="42"/>
      </w:r>
      <w:r w:rsidRPr="0035667D">
        <w:rPr>
          <w:rFonts w:ascii="Times New Roman" w:hAnsi="Times New Roman" w:cs="Times New Roman"/>
          <w:sz w:val="24"/>
          <w:szCs w:val="24"/>
        </w:rPr>
        <w:t xml:space="preserve"> Termasuk dari sarana dan prasarana yang digunakan dalam beribadah, mulai dari pakaian, tempat ibadah dan lain sebagainya. Dengan kata lain, taharah dengan ibadah ibarat dua sisi mata uang, dimana antara satu dengan lainnya tidak bisa saling meniadakan.</w:t>
      </w:r>
    </w:p>
    <w:p w:rsidR="00083403" w:rsidRPr="0035667D" w:rsidRDefault="00083403" w:rsidP="00083403">
      <w:pPr>
        <w:pStyle w:val="ListParagraph"/>
        <w:spacing w:after="0" w:line="480" w:lineRule="auto"/>
        <w:ind w:left="1276"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Dalam kehidupann sehari-hari, seseorang tidak </w:t>
      </w:r>
      <w:proofErr w:type="gramStart"/>
      <w:r w:rsidRPr="0035667D">
        <w:rPr>
          <w:rFonts w:ascii="Times New Roman" w:hAnsi="Times New Roman" w:cs="Times New Roman"/>
          <w:sz w:val="24"/>
          <w:szCs w:val="24"/>
        </w:rPr>
        <w:t>akan</w:t>
      </w:r>
      <w:proofErr w:type="gramEnd"/>
      <w:r w:rsidRPr="0035667D">
        <w:rPr>
          <w:rFonts w:ascii="Times New Roman" w:hAnsi="Times New Roman" w:cs="Times New Roman"/>
          <w:sz w:val="24"/>
          <w:szCs w:val="24"/>
        </w:rPr>
        <w:t xml:space="preserve"> pernah bisa melepaskan diri dari hadats. Hadats kecil seperti buang air kecil (kencing), buang angin (kentut), buang air besar (berak), </w:t>
      </w:r>
      <w:proofErr w:type="gramStart"/>
      <w:r w:rsidRPr="0035667D">
        <w:rPr>
          <w:rFonts w:ascii="Times New Roman" w:hAnsi="Times New Roman" w:cs="Times New Roman"/>
          <w:sz w:val="24"/>
          <w:szCs w:val="24"/>
        </w:rPr>
        <w:t>atau</w:t>
      </w:r>
      <w:proofErr w:type="gramEnd"/>
      <w:r w:rsidRPr="0035667D">
        <w:rPr>
          <w:rFonts w:ascii="Times New Roman" w:hAnsi="Times New Roman" w:cs="Times New Roman"/>
          <w:sz w:val="24"/>
          <w:szCs w:val="24"/>
        </w:rPr>
        <w:t xml:space="preserve"> sesuatu yang keluar dari dua lubang (qubul dab dubur) selain mania tau darah haid/nifas.</w:t>
      </w:r>
      <w:r w:rsidRPr="0035667D">
        <w:rPr>
          <w:rStyle w:val="FootnoteReference"/>
          <w:rFonts w:ascii="Times New Roman" w:hAnsi="Times New Roman" w:cs="Times New Roman"/>
          <w:sz w:val="24"/>
          <w:szCs w:val="24"/>
        </w:rPr>
        <w:footnoteReference w:id="43"/>
      </w:r>
      <w:r w:rsidRPr="0035667D">
        <w:rPr>
          <w:rFonts w:ascii="Times New Roman" w:hAnsi="Times New Roman" w:cs="Times New Roman"/>
          <w:sz w:val="24"/>
          <w:szCs w:val="24"/>
        </w:rPr>
        <w:t xml:space="preserve"> Sedangkan hadats besar seperti ihtilam (mimpi basah), mengeluarkan air </w:t>
      </w:r>
      <w:proofErr w:type="gramStart"/>
      <w:r w:rsidRPr="0035667D">
        <w:rPr>
          <w:rFonts w:ascii="Times New Roman" w:hAnsi="Times New Roman" w:cs="Times New Roman"/>
          <w:sz w:val="24"/>
          <w:szCs w:val="24"/>
        </w:rPr>
        <w:t>mani</w:t>
      </w:r>
      <w:proofErr w:type="gramEnd"/>
      <w:r w:rsidRPr="0035667D">
        <w:rPr>
          <w:rFonts w:ascii="Times New Roman" w:hAnsi="Times New Roman" w:cs="Times New Roman"/>
          <w:sz w:val="24"/>
          <w:szCs w:val="24"/>
        </w:rPr>
        <w:t xml:space="preserve">, bersenggama, ataupun haid dan nifas. Hadats kecil maupun hadats besar tersebut harus dibersihkan atau disucikan, tidak boleh dibiarkan begitu saja. Hadats kecil dengan berwudu dan </w:t>
      </w:r>
      <w:r w:rsidRPr="0035667D">
        <w:rPr>
          <w:rFonts w:ascii="Times New Roman" w:hAnsi="Times New Roman" w:cs="Times New Roman"/>
          <w:sz w:val="24"/>
          <w:szCs w:val="24"/>
        </w:rPr>
        <w:lastRenderedPageBreak/>
        <w:t>hadats besar dengan mandi. Wudu dalam Kamus Besar Bahasa Indonesia berarti bersih.</w:t>
      </w:r>
      <w:r w:rsidRPr="0035667D">
        <w:rPr>
          <w:rStyle w:val="FootnoteReference"/>
          <w:rFonts w:ascii="Times New Roman" w:hAnsi="Times New Roman" w:cs="Times New Roman"/>
          <w:sz w:val="24"/>
          <w:szCs w:val="24"/>
        </w:rPr>
        <w:footnoteReference w:id="44"/>
      </w:r>
      <w:r w:rsidRPr="0035667D">
        <w:rPr>
          <w:rFonts w:ascii="Times New Roman" w:hAnsi="Times New Roman" w:cs="Times New Roman"/>
          <w:sz w:val="24"/>
          <w:szCs w:val="24"/>
        </w:rPr>
        <w:t xml:space="preserve"> </w:t>
      </w:r>
    </w:p>
    <w:p w:rsidR="00083403" w:rsidRPr="0035667D" w:rsidRDefault="00083403" w:rsidP="00083403">
      <w:pPr>
        <w:pStyle w:val="ListParagraph"/>
        <w:spacing w:after="0" w:line="480" w:lineRule="auto"/>
        <w:ind w:left="1276"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Sedangkan menurut syara’ (istilah) adalah bersuci dari hadats kecil menggunakan air dengan </w:t>
      </w:r>
      <w:proofErr w:type="gramStart"/>
      <w:r w:rsidRPr="0035667D">
        <w:rPr>
          <w:rFonts w:ascii="Times New Roman" w:hAnsi="Times New Roman" w:cs="Times New Roman"/>
          <w:sz w:val="24"/>
          <w:szCs w:val="24"/>
        </w:rPr>
        <w:t>cara</w:t>
      </w:r>
      <w:proofErr w:type="gramEnd"/>
      <w:r w:rsidRPr="0035667D">
        <w:rPr>
          <w:rFonts w:ascii="Times New Roman" w:hAnsi="Times New Roman" w:cs="Times New Roman"/>
          <w:sz w:val="24"/>
          <w:szCs w:val="24"/>
        </w:rPr>
        <w:t xml:space="preserve"> membasuh bagian-bagian tertentu menurut syariat Islam. Dalam rangkaian wudu, ada rukun-rukun yang wajib dipenuhi demi tercapainya kesempurnaan wudu. Jika salah satu dari rukun itu terabaikan, maka tidak sah wudunya.</w:t>
      </w:r>
      <w:r w:rsidRPr="0035667D">
        <w:rPr>
          <w:rStyle w:val="FootnoteReference"/>
          <w:rFonts w:ascii="Times New Roman" w:hAnsi="Times New Roman" w:cs="Times New Roman"/>
          <w:sz w:val="24"/>
          <w:szCs w:val="24"/>
        </w:rPr>
        <w:footnoteReference w:id="45"/>
      </w:r>
      <w:r w:rsidRPr="0035667D">
        <w:rPr>
          <w:rFonts w:ascii="Times New Roman" w:hAnsi="Times New Roman" w:cs="Times New Roman"/>
          <w:sz w:val="24"/>
          <w:szCs w:val="24"/>
        </w:rPr>
        <w:t xml:space="preserve"> Jadi, rukun wudu ada enam. Yaitu niat, membasuh muka, membasuh kedua tangan sampai ke siku, mengusap sebagian kepala, membasuh kedua kaki sampai pada mata kaki dan tertib; yakni melakukan rangkaian- rangkaian wudu yang tersebut di atas secara berurutan mulai dari niat sampai akhir membasuh kedua kaki.</w:t>
      </w:r>
    </w:p>
    <w:p w:rsidR="00083403" w:rsidRPr="0035667D" w:rsidRDefault="00083403" w:rsidP="00083403">
      <w:pPr>
        <w:pStyle w:val="ListParagraph"/>
        <w:spacing w:after="0" w:line="480" w:lineRule="auto"/>
        <w:ind w:left="1276"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Seseorang yang mandi (mandi jinabat) </w:t>
      </w:r>
      <w:proofErr w:type="gramStart"/>
      <w:r w:rsidRPr="0035667D">
        <w:rPr>
          <w:rFonts w:ascii="Times New Roman" w:hAnsi="Times New Roman" w:cs="Times New Roman"/>
          <w:sz w:val="24"/>
          <w:szCs w:val="24"/>
        </w:rPr>
        <w:t>sama</w:t>
      </w:r>
      <w:proofErr w:type="gramEnd"/>
      <w:r w:rsidRPr="0035667D">
        <w:rPr>
          <w:rFonts w:ascii="Times New Roman" w:hAnsi="Times New Roman" w:cs="Times New Roman"/>
          <w:sz w:val="24"/>
          <w:szCs w:val="24"/>
        </w:rPr>
        <w:t xml:space="preserve"> persis dengan seseorang yang melakukan mandi biasa. Artinya, </w:t>
      </w:r>
      <w:proofErr w:type="gramStart"/>
      <w:r w:rsidRPr="0035667D">
        <w:rPr>
          <w:rFonts w:ascii="Times New Roman" w:hAnsi="Times New Roman" w:cs="Times New Roman"/>
          <w:sz w:val="24"/>
          <w:szCs w:val="24"/>
        </w:rPr>
        <w:t>apa</w:t>
      </w:r>
      <w:proofErr w:type="gramEnd"/>
      <w:r w:rsidRPr="0035667D">
        <w:rPr>
          <w:rFonts w:ascii="Times New Roman" w:hAnsi="Times New Roman" w:cs="Times New Roman"/>
          <w:sz w:val="24"/>
          <w:szCs w:val="24"/>
        </w:rPr>
        <w:t xml:space="preserve"> yang dilakukan oleh orang yang mandi jinabat dengan mandi biasa sama saja, sama-sama membasuh seluruh badan. Hal yang membedakan dalam praktek ini adalah niat. Pada orang yang berhadats besar, maka </w:t>
      </w:r>
      <w:proofErr w:type="gramStart"/>
      <w:r w:rsidRPr="0035667D">
        <w:rPr>
          <w:rFonts w:ascii="Times New Roman" w:hAnsi="Times New Roman" w:cs="Times New Roman"/>
          <w:sz w:val="24"/>
          <w:szCs w:val="24"/>
        </w:rPr>
        <w:t>cara</w:t>
      </w:r>
      <w:proofErr w:type="gramEnd"/>
      <w:r w:rsidRPr="0035667D">
        <w:rPr>
          <w:rFonts w:ascii="Times New Roman" w:hAnsi="Times New Roman" w:cs="Times New Roman"/>
          <w:sz w:val="24"/>
          <w:szCs w:val="24"/>
        </w:rPr>
        <w:t xml:space="preserve"> mensucikannya adalah dengan mandi besar (jinabat).</w:t>
      </w:r>
      <w:r w:rsidRPr="0035667D">
        <w:rPr>
          <w:rStyle w:val="FootnoteReference"/>
          <w:rFonts w:ascii="Times New Roman" w:hAnsi="Times New Roman" w:cs="Times New Roman"/>
          <w:sz w:val="24"/>
          <w:szCs w:val="24"/>
        </w:rPr>
        <w:footnoteReference w:id="46"/>
      </w:r>
      <w:r w:rsidRPr="0035667D">
        <w:rPr>
          <w:rFonts w:ascii="Times New Roman" w:hAnsi="Times New Roman" w:cs="Times New Roman"/>
          <w:sz w:val="24"/>
          <w:szCs w:val="24"/>
        </w:rPr>
        <w:t xml:space="preserve"> Secara fikih bagi wanita wajib memperhatikan beberapa hal yang berkaitan dengan </w:t>
      </w:r>
      <w:r w:rsidRPr="0035667D">
        <w:rPr>
          <w:rFonts w:ascii="Times New Roman" w:hAnsi="Times New Roman" w:cs="Times New Roman"/>
          <w:sz w:val="24"/>
          <w:szCs w:val="24"/>
        </w:rPr>
        <w:lastRenderedPageBreak/>
        <w:t xml:space="preserve">mandi janabah yaitu pertama berniat saat pertama membasuh bagian tubuh karena sesungguhnya segala perbuatan itu harus dengan niat, </w:t>
      </w:r>
    </w:p>
    <w:p w:rsidR="00083403" w:rsidRPr="0035667D" w:rsidRDefault="00083403" w:rsidP="00083403">
      <w:pPr>
        <w:pStyle w:val="ListParagraph"/>
        <w:spacing w:after="0" w:line="480" w:lineRule="auto"/>
        <w:ind w:left="1276" w:firstLine="680"/>
        <w:jc w:val="both"/>
        <w:rPr>
          <w:rFonts w:ascii="Times New Roman" w:hAnsi="Times New Roman" w:cs="Times New Roman"/>
          <w:sz w:val="24"/>
          <w:szCs w:val="24"/>
        </w:rPr>
      </w:pPr>
      <w:r w:rsidRPr="0035667D">
        <w:rPr>
          <w:rFonts w:ascii="Times New Roman" w:hAnsi="Times New Roman" w:cs="Times New Roman"/>
          <w:sz w:val="24"/>
          <w:szCs w:val="24"/>
        </w:rPr>
        <w:t>Kedua meratakan air yang suci ke seluruh bagian anggota badan, yaitu mencakup bagian rambut dan kulit kepala. Ketiga memulai dengan membasuh kedua tangan dan kemaluan serta bagian-bagian yang terkena najis. Keempat berwudu sempurna, sebagaimana berwudu untuk salat. Kelima memperhatikan lekukan-lekukan tubuh (maksudnya memperhatikannya dengan membasuh). Keenam mengguyurkan air ke kepala 3 kali. Ketujuh melakukan secara berturut-turut, mendahulukan bagian kanan, dan secara berurutan.</w:t>
      </w:r>
      <w:r w:rsidRPr="0035667D">
        <w:rPr>
          <w:rStyle w:val="FootnoteReference"/>
          <w:rFonts w:ascii="Times New Roman" w:hAnsi="Times New Roman" w:cs="Times New Roman"/>
          <w:sz w:val="24"/>
          <w:szCs w:val="24"/>
        </w:rPr>
        <w:t xml:space="preserve"> </w:t>
      </w:r>
      <w:r w:rsidRPr="0035667D">
        <w:rPr>
          <w:rStyle w:val="FootnoteReference"/>
          <w:rFonts w:ascii="Times New Roman" w:hAnsi="Times New Roman" w:cs="Times New Roman"/>
          <w:sz w:val="24"/>
          <w:szCs w:val="24"/>
        </w:rPr>
        <w:footnoteReference w:id="47"/>
      </w:r>
    </w:p>
    <w:p w:rsidR="00083403" w:rsidRPr="0035667D" w:rsidRDefault="00083403" w:rsidP="00083403">
      <w:pPr>
        <w:pStyle w:val="ListParagraph"/>
        <w:numPr>
          <w:ilvl w:val="0"/>
          <w:numId w:val="22"/>
        </w:numPr>
        <w:spacing w:after="0" w:line="480" w:lineRule="auto"/>
        <w:ind w:left="1276"/>
        <w:jc w:val="both"/>
        <w:rPr>
          <w:rFonts w:ascii="Times New Roman" w:hAnsi="Times New Roman" w:cs="Times New Roman"/>
          <w:sz w:val="24"/>
          <w:szCs w:val="24"/>
        </w:rPr>
      </w:pPr>
      <w:r w:rsidRPr="0035667D">
        <w:rPr>
          <w:rFonts w:ascii="Times New Roman" w:hAnsi="Times New Roman" w:cs="Times New Roman"/>
          <w:sz w:val="24"/>
          <w:szCs w:val="24"/>
        </w:rPr>
        <w:t>Salat</w:t>
      </w:r>
    </w:p>
    <w:p w:rsidR="00083403" w:rsidRPr="0035667D" w:rsidRDefault="00083403" w:rsidP="00083403">
      <w:pPr>
        <w:pStyle w:val="ListParagraph"/>
        <w:spacing w:after="0" w:line="480" w:lineRule="auto"/>
        <w:ind w:left="1276"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Salat menurut Kamus Besar Bahasa Indonesia berarti </w:t>
      </w:r>
      <w:proofErr w:type="gramStart"/>
      <w:r w:rsidRPr="0035667D">
        <w:rPr>
          <w:rFonts w:ascii="Times New Roman" w:hAnsi="Times New Roman" w:cs="Times New Roman"/>
          <w:sz w:val="24"/>
          <w:szCs w:val="24"/>
        </w:rPr>
        <w:t>doa</w:t>
      </w:r>
      <w:proofErr w:type="gramEnd"/>
      <w:r w:rsidRPr="0035667D">
        <w:rPr>
          <w:rFonts w:ascii="Times New Roman" w:hAnsi="Times New Roman" w:cs="Times New Roman"/>
          <w:sz w:val="24"/>
          <w:szCs w:val="24"/>
        </w:rPr>
        <w:t xml:space="preserve"> kepada Allah. Sedangkan menurut suyara’ adalah rukun </w:t>
      </w:r>
      <w:proofErr w:type="gramStart"/>
      <w:r w:rsidRPr="0035667D">
        <w:rPr>
          <w:rFonts w:ascii="Times New Roman" w:hAnsi="Times New Roman" w:cs="Times New Roman"/>
          <w:sz w:val="24"/>
          <w:szCs w:val="24"/>
        </w:rPr>
        <w:t>islam</w:t>
      </w:r>
      <w:proofErr w:type="gramEnd"/>
      <w:r w:rsidRPr="0035667D">
        <w:rPr>
          <w:rFonts w:ascii="Times New Roman" w:hAnsi="Times New Roman" w:cs="Times New Roman"/>
          <w:sz w:val="24"/>
          <w:szCs w:val="24"/>
        </w:rPr>
        <w:t xml:space="preserve"> ke dua, berupa ibadah epada Allah SWT. Wajib dilakukan oleh setiap </w:t>
      </w:r>
      <w:proofErr w:type="gramStart"/>
      <w:r w:rsidRPr="0035667D">
        <w:rPr>
          <w:rFonts w:ascii="Times New Roman" w:hAnsi="Times New Roman" w:cs="Times New Roman"/>
          <w:sz w:val="24"/>
          <w:szCs w:val="24"/>
        </w:rPr>
        <w:t>muslim</w:t>
      </w:r>
      <w:proofErr w:type="gramEnd"/>
      <w:r w:rsidRPr="0035667D">
        <w:rPr>
          <w:rFonts w:ascii="Times New Roman" w:hAnsi="Times New Roman" w:cs="Times New Roman"/>
          <w:sz w:val="24"/>
          <w:szCs w:val="24"/>
        </w:rPr>
        <w:t xml:space="preserve"> mukalaf dengan syarat, rukun dan bacaan tertentu.</w:t>
      </w:r>
      <w:r w:rsidRPr="0035667D">
        <w:rPr>
          <w:rStyle w:val="FootnoteReference"/>
          <w:rFonts w:ascii="Times New Roman" w:hAnsi="Times New Roman" w:cs="Times New Roman"/>
          <w:sz w:val="24"/>
          <w:szCs w:val="24"/>
        </w:rPr>
        <w:footnoteReference w:id="48"/>
      </w:r>
      <w:r w:rsidRPr="0035667D">
        <w:rPr>
          <w:rFonts w:ascii="Times New Roman" w:hAnsi="Times New Roman" w:cs="Times New Roman"/>
          <w:sz w:val="24"/>
          <w:szCs w:val="24"/>
        </w:rPr>
        <w:t xml:space="preserve"> Adapun sifat salat sebagai berikut:</w:t>
      </w:r>
    </w:p>
    <w:p w:rsidR="00083403" w:rsidRPr="0035667D" w:rsidRDefault="00083403" w:rsidP="00146835">
      <w:pPr>
        <w:pStyle w:val="ListParagraph"/>
        <w:numPr>
          <w:ilvl w:val="0"/>
          <w:numId w:val="24"/>
        </w:numPr>
        <w:spacing w:after="0" w:line="480" w:lineRule="auto"/>
        <w:ind w:left="1701"/>
        <w:jc w:val="both"/>
        <w:rPr>
          <w:rFonts w:ascii="Times New Roman" w:hAnsi="Times New Roman" w:cs="Times New Roman"/>
          <w:sz w:val="24"/>
          <w:szCs w:val="24"/>
        </w:rPr>
      </w:pPr>
      <w:r w:rsidRPr="0035667D">
        <w:rPr>
          <w:rFonts w:ascii="Times New Roman" w:hAnsi="Times New Roman" w:cs="Times New Roman"/>
          <w:sz w:val="24"/>
          <w:szCs w:val="24"/>
        </w:rPr>
        <w:t xml:space="preserve">Mengangkat kedua tangan ketika takbiratul ihram </w:t>
      </w:r>
    </w:p>
    <w:p w:rsidR="00083403" w:rsidRPr="0035667D" w:rsidRDefault="00083403" w:rsidP="00083403">
      <w:pPr>
        <w:pStyle w:val="ListParagraph"/>
        <w:spacing w:line="480" w:lineRule="auto"/>
        <w:ind w:left="1701"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Ath-Thabarani meriwayatkan dari Wa’il bin Hujr, dia berkata, Rasulullah bersabda, “wahai Ibnu Hujr, jika kamu salat, maka angkatlah kedua tanganmu sejajar dengan kedua telingamu, </w:t>
      </w:r>
      <w:r w:rsidRPr="0035667D">
        <w:rPr>
          <w:rFonts w:ascii="Times New Roman" w:hAnsi="Times New Roman" w:cs="Times New Roman"/>
          <w:sz w:val="24"/>
          <w:szCs w:val="24"/>
        </w:rPr>
        <w:lastRenderedPageBreak/>
        <w:t>sedangkan wanita mengangkat kedua tangannya sejajar dengan payudara”.</w:t>
      </w:r>
      <w:r w:rsidRPr="0035667D">
        <w:rPr>
          <w:rStyle w:val="FootnoteReference"/>
          <w:rFonts w:ascii="Times New Roman" w:hAnsi="Times New Roman" w:cs="Times New Roman"/>
          <w:sz w:val="24"/>
          <w:szCs w:val="24"/>
        </w:rPr>
        <w:footnoteReference w:id="49"/>
      </w:r>
      <w:r w:rsidRPr="0035667D">
        <w:rPr>
          <w:rFonts w:ascii="Times New Roman" w:hAnsi="Times New Roman" w:cs="Times New Roman"/>
          <w:sz w:val="24"/>
          <w:szCs w:val="24"/>
        </w:rPr>
        <w:t xml:space="preserve"> Posisi tangan ketika setelah takbirotul ihram adalah bagian dalam telapak tangan diatas punggung telapak tangan kiri di dada, di bawah payudara tanpa menggenggamnya. </w:t>
      </w:r>
    </w:p>
    <w:p w:rsidR="00083403" w:rsidRPr="0035667D" w:rsidRDefault="00083403" w:rsidP="00146835">
      <w:pPr>
        <w:pStyle w:val="ListParagraph"/>
        <w:numPr>
          <w:ilvl w:val="0"/>
          <w:numId w:val="24"/>
        </w:numPr>
        <w:spacing w:after="0" w:line="480" w:lineRule="auto"/>
        <w:ind w:left="1701"/>
        <w:jc w:val="both"/>
        <w:rPr>
          <w:rFonts w:ascii="Times New Roman" w:hAnsi="Times New Roman" w:cs="Times New Roman"/>
          <w:sz w:val="24"/>
          <w:szCs w:val="24"/>
        </w:rPr>
      </w:pPr>
      <w:r w:rsidRPr="0035667D">
        <w:rPr>
          <w:rFonts w:ascii="Times New Roman" w:hAnsi="Times New Roman" w:cs="Times New Roman"/>
          <w:sz w:val="24"/>
          <w:szCs w:val="24"/>
        </w:rPr>
        <w:t xml:space="preserve">Sujud </w:t>
      </w:r>
    </w:p>
    <w:p w:rsidR="00083403" w:rsidRPr="0035667D" w:rsidRDefault="00083403" w:rsidP="00083403">
      <w:pPr>
        <w:pStyle w:val="ListParagraph"/>
        <w:spacing w:line="480" w:lineRule="auto"/>
        <w:ind w:left="1701"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Al-Bukhari dan Abu Dawud meriwayatkan dari Abu Humaid tentang sifat salat Nabi. Dia berkata, “Jika bersujud, beliau meletakkan dua tangannya tanpa menyentuh tanah dan tidak pula menggenngamnya, serta ujung jemari kedua kakinya dihadapkan ke arah kiblat”. Muslim meriwayatkan dari al- Barra‟, dia berkata bahwa Rasulullah saw bersabda, “Jika kamu bersujud, letakkanlah dua telapak tanganmu, dan angkatlah dua sikumu”. </w:t>
      </w:r>
    </w:p>
    <w:p w:rsidR="00083403" w:rsidRPr="0035667D" w:rsidRDefault="00083403" w:rsidP="00083403">
      <w:pPr>
        <w:pStyle w:val="ListParagraph"/>
        <w:spacing w:line="480" w:lineRule="auto"/>
        <w:ind w:left="1701"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Abdullah bin Malik bin Bahinah menuturkan bahwa jika Nabi melaksanakan salat, (saat bersujud) beliau merenggangkan dua tangan, </w:t>
      </w:r>
      <w:proofErr w:type="gramStart"/>
      <w:r w:rsidRPr="0035667D">
        <w:rPr>
          <w:rFonts w:ascii="Times New Roman" w:hAnsi="Times New Roman" w:cs="Times New Roman"/>
          <w:sz w:val="24"/>
          <w:szCs w:val="24"/>
        </w:rPr>
        <w:t>hingga</w:t>
      </w:r>
      <w:proofErr w:type="gramEnd"/>
      <w:r w:rsidRPr="0035667D">
        <w:rPr>
          <w:rFonts w:ascii="Times New Roman" w:hAnsi="Times New Roman" w:cs="Times New Roman"/>
          <w:sz w:val="24"/>
          <w:szCs w:val="24"/>
        </w:rPr>
        <w:t xml:space="preserve"> putih ketiaknya tampak.</w:t>
      </w:r>
      <w:r w:rsidRPr="0035667D">
        <w:rPr>
          <w:rStyle w:val="FootnoteReference"/>
          <w:rFonts w:ascii="Times New Roman" w:hAnsi="Times New Roman" w:cs="Times New Roman"/>
          <w:sz w:val="24"/>
          <w:szCs w:val="24"/>
        </w:rPr>
        <w:footnoteReference w:id="50"/>
      </w:r>
      <w:r w:rsidRPr="0035667D">
        <w:rPr>
          <w:rFonts w:ascii="Times New Roman" w:hAnsi="Times New Roman" w:cs="Times New Roman"/>
          <w:sz w:val="24"/>
          <w:szCs w:val="24"/>
        </w:rPr>
        <w:t xml:space="preserve"> Tetapi </w:t>
      </w:r>
      <w:proofErr w:type="gramStart"/>
      <w:r w:rsidRPr="0035667D">
        <w:rPr>
          <w:rFonts w:ascii="Times New Roman" w:hAnsi="Times New Roman" w:cs="Times New Roman"/>
          <w:sz w:val="24"/>
          <w:szCs w:val="24"/>
        </w:rPr>
        <w:t>cara</w:t>
      </w:r>
      <w:proofErr w:type="gramEnd"/>
      <w:r w:rsidRPr="0035667D">
        <w:rPr>
          <w:rFonts w:ascii="Times New Roman" w:hAnsi="Times New Roman" w:cs="Times New Roman"/>
          <w:sz w:val="24"/>
          <w:szCs w:val="24"/>
        </w:rPr>
        <w:t xml:space="preserve"> sujud wanita berbeda dengan laki-laki. Wanita mempunyai </w:t>
      </w:r>
      <w:proofErr w:type="gramStart"/>
      <w:r w:rsidRPr="0035667D">
        <w:rPr>
          <w:rFonts w:ascii="Times New Roman" w:hAnsi="Times New Roman" w:cs="Times New Roman"/>
          <w:sz w:val="24"/>
          <w:szCs w:val="24"/>
        </w:rPr>
        <w:t>cara</w:t>
      </w:r>
      <w:proofErr w:type="gramEnd"/>
      <w:r w:rsidRPr="0035667D">
        <w:rPr>
          <w:rFonts w:ascii="Times New Roman" w:hAnsi="Times New Roman" w:cs="Times New Roman"/>
          <w:sz w:val="24"/>
          <w:szCs w:val="24"/>
        </w:rPr>
        <w:t xml:space="preserve"> sujud tersendiri yang disesuaikan dengan posturnya. Abu Dawud meriwayatkan dalam Marasilnya dan al- Baihaqi secara maushul bahwa Nabi melewati dua orang wanita yang sedang salat. Kemudian beliau bersabda, “Jika kamu berdua sujud, rapatkanlah </w:t>
      </w:r>
      <w:r w:rsidRPr="0035667D">
        <w:rPr>
          <w:rFonts w:ascii="Times New Roman" w:hAnsi="Times New Roman" w:cs="Times New Roman"/>
          <w:sz w:val="24"/>
          <w:szCs w:val="24"/>
        </w:rPr>
        <w:lastRenderedPageBreak/>
        <w:t>sebagian anggota ke lantai, karena wanita tidak seperti laki-laki”. Ibnu Abu Syaibah meriwayatkan bahwa Ali berkata, “Jika wanita bersujud, hati-hatilah dan hendaklah merapatkan dua pahanya”.</w:t>
      </w:r>
      <w:r w:rsidRPr="0035667D">
        <w:rPr>
          <w:rStyle w:val="FootnoteReference"/>
          <w:rFonts w:ascii="Times New Roman" w:hAnsi="Times New Roman" w:cs="Times New Roman"/>
          <w:sz w:val="24"/>
          <w:szCs w:val="24"/>
        </w:rPr>
        <w:footnoteReference w:id="51"/>
      </w:r>
      <w:r w:rsidRPr="0035667D">
        <w:rPr>
          <w:rFonts w:ascii="Times New Roman" w:hAnsi="Times New Roman" w:cs="Times New Roman"/>
          <w:sz w:val="24"/>
          <w:szCs w:val="24"/>
        </w:rPr>
        <w:t xml:space="preserve"> </w:t>
      </w:r>
    </w:p>
    <w:p w:rsidR="00083403" w:rsidRPr="0035667D" w:rsidRDefault="00083403" w:rsidP="00083403">
      <w:pPr>
        <w:pStyle w:val="ListParagraph"/>
        <w:spacing w:line="480" w:lineRule="auto"/>
        <w:ind w:left="1701" w:firstLine="680"/>
        <w:jc w:val="both"/>
        <w:rPr>
          <w:rFonts w:ascii="Times New Roman" w:hAnsi="Times New Roman" w:cs="Times New Roman"/>
          <w:sz w:val="24"/>
          <w:szCs w:val="24"/>
        </w:rPr>
      </w:pPr>
      <w:r w:rsidRPr="0035667D">
        <w:rPr>
          <w:rFonts w:ascii="Times New Roman" w:hAnsi="Times New Roman" w:cs="Times New Roman"/>
          <w:sz w:val="24"/>
          <w:szCs w:val="24"/>
        </w:rPr>
        <w:t xml:space="preserve">Tata </w:t>
      </w:r>
      <w:proofErr w:type="gramStart"/>
      <w:r w:rsidRPr="0035667D">
        <w:rPr>
          <w:rFonts w:ascii="Times New Roman" w:hAnsi="Times New Roman" w:cs="Times New Roman"/>
          <w:sz w:val="24"/>
          <w:szCs w:val="24"/>
        </w:rPr>
        <w:t>cara</w:t>
      </w:r>
      <w:proofErr w:type="gramEnd"/>
      <w:r w:rsidRPr="0035667D">
        <w:rPr>
          <w:rFonts w:ascii="Times New Roman" w:hAnsi="Times New Roman" w:cs="Times New Roman"/>
          <w:sz w:val="24"/>
          <w:szCs w:val="24"/>
        </w:rPr>
        <w:t xml:space="preserve"> memakai mukena yang baik adalah bagian kepala, dianjurkan harus memakai cipu (daleman kerudung). Bagian wajah, dagu harus tertutup sedangkan telapak tangan dan kening harus terbuka. Lengan tertutup sampai pergelangan tangan. Seorang wanita tidak diperbolehkan memakai mukena yang transparant yang sampai terlihat warna kulitnya pada majlis takhotub (majlis omong-omongan). Sama halnya tidak diperbolehkan memakai mukena yang berbordir yang sampai terlihat warna kulitya.</w:t>
      </w:r>
      <w:r w:rsidRPr="0035667D">
        <w:rPr>
          <w:rStyle w:val="FootnoteReference"/>
          <w:rFonts w:ascii="Times New Roman" w:hAnsi="Times New Roman" w:cs="Times New Roman"/>
          <w:sz w:val="24"/>
          <w:szCs w:val="24"/>
        </w:rPr>
        <w:footnoteReference w:id="52"/>
      </w:r>
    </w:p>
    <w:p w:rsidR="00083403" w:rsidRPr="008C7C9B" w:rsidRDefault="00083403" w:rsidP="008C7C9B">
      <w:pPr>
        <w:pStyle w:val="ListParagraph"/>
        <w:spacing w:line="480" w:lineRule="auto"/>
        <w:ind w:left="1701" w:firstLine="680"/>
        <w:jc w:val="both"/>
      </w:pPr>
      <w:r w:rsidRPr="0035667D">
        <w:rPr>
          <w:rFonts w:ascii="Times New Roman" w:hAnsi="Times New Roman" w:cs="Times New Roman"/>
          <w:sz w:val="24"/>
          <w:szCs w:val="24"/>
        </w:rPr>
        <w:t xml:space="preserve">Materi Fikih Wanita yang telah penulis jelaskan diatas merupakan bab-bab yang berkaitan langsung dengan urusan kewanitaan. Sebetulnya, dalam kitab fikih wanita masih banyak pembahasan yang tidak dicantumkan. Dalam pembahasan penelitian yang </w:t>
      </w:r>
      <w:proofErr w:type="gramStart"/>
      <w:r w:rsidRPr="0035667D">
        <w:rPr>
          <w:rFonts w:ascii="Times New Roman" w:hAnsi="Times New Roman" w:cs="Times New Roman"/>
          <w:sz w:val="24"/>
          <w:szCs w:val="24"/>
        </w:rPr>
        <w:t>akan</w:t>
      </w:r>
      <w:proofErr w:type="gramEnd"/>
      <w:r w:rsidRPr="0035667D">
        <w:rPr>
          <w:rFonts w:ascii="Times New Roman" w:hAnsi="Times New Roman" w:cs="Times New Roman"/>
          <w:sz w:val="24"/>
          <w:szCs w:val="24"/>
        </w:rPr>
        <w:t xml:space="preserve"> dilakukan, penulis akan membatasi pembahasan materi agar tidak terlalu meluas, materi yang akan dibahas dalam penelitian</w:t>
      </w:r>
      <w:bookmarkStart w:id="10" w:name="_Toc96271803"/>
      <w:r w:rsidR="008C7C9B">
        <w:rPr>
          <w:rFonts w:ascii="Times New Roman" w:hAnsi="Times New Roman" w:cs="Times New Roman"/>
          <w:sz w:val="24"/>
          <w:szCs w:val="24"/>
        </w:rPr>
        <w:t xml:space="preserve"> hanya materi fikih wanita saja.</w:t>
      </w:r>
      <w:bookmarkEnd w:id="10"/>
    </w:p>
    <w:sectPr w:rsidR="00083403" w:rsidRPr="008C7C9B" w:rsidSect="00185075">
      <w:headerReference w:type="even" r:id="rId14"/>
      <w:headerReference w:type="default" r:id="rId15"/>
      <w:footerReference w:type="default" r:id="rId16"/>
      <w:headerReference w:type="first" r:id="rId17"/>
      <w:footnotePr>
        <w:numRestart w:val="eachSect"/>
      </w:footnotePr>
      <w:pgSz w:w="11907" w:h="16839" w:code="9"/>
      <w:pgMar w:top="2268" w:right="1701" w:bottom="1701" w:left="2268"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D3B" w:rsidRDefault="00235D3B" w:rsidP="00083403">
      <w:pPr>
        <w:spacing w:after="0" w:line="240" w:lineRule="auto"/>
      </w:pPr>
      <w:r>
        <w:separator/>
      </w:r>
    </w:p>
  </w:endnote>
  <w:endnote w:type="continuationSeparator" w:id="0">
    <w:p w:rsidR="00235D3B" w:rsidRDefault="00235D3B" w:rsidP="0008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B2"/>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FC" w:rsidRDefault="00590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564186"/>
      <w:docPartObj>
        <w:docPartGallery w:val="Page Numbers (Bottom of Page)"/>
        <w:docPartUnique/>
      </w:docPartObj>
    </w:sdtPr>
    <w:sdtEndPr>
      <w:rPr>
        <w:noProof/>
      </w:rPr>
    </w:sdtEndPr>
    <w:sdtContent>
      <w:p w:rsidR="003654F7" w:rsidRDefault="003654F7">
        <w:pPr>
          <w:pStyle w:val="Footer"/>
          <w:jc w:val="center"/>
        </w:pPr>
        <w:r>
          <w:fldChar w:fldCharType="begin"/>
        </w:r>
        <w:r>
          <w:instrText xml:space="preserve"> PAGE   \* MERGEFORMAT </w:instrText>
        </w:r>
        <w:r>
          <w:fldChar w:fldCharType="separate"/>
        </w:r>
        <w:r w:rsidR="00590AFC">
          <w:rPr>
            <w:noProof/>
          </w:rPr>
          <w:t>22</w:t>
        </w:r>
        <w:r>
          <w:rPr>
            <w:noProof/>
          </w:rPr>
          <w:fldChar w:fldCharType="end"/>
        </w:r>
      </w:p>
    </w:sdtContent>
  </w:sdt>
  <w:p w:rsidR="003654F7" w:rsidRDefault="003654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FC" w:rsidRDefault="00590A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9B" w:rsidRDefault="008C7C9B" w:rsidP="008C7C9B">
    <w:pPr>
      <w:pStyle w:val="Footer"/>
    </w:pPr>
  </w:p>
  <w:p w:rsidR="008C7C9B" w:rsidRDefault="008C7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D3B" w:rsidRDefault="00235D3B" w:rsidP="00083403">
      <w:pPr>
        <w:spacing w:after="0" w:line="240" w:lineRule="auto"/>
      </w:pPr>
      <w:r>
        <w:separator/>
      </w:r>
    </w:p>
  </w:footnote>
  <w:footnote w:type="continuationSeparator" w:id="0">
    <w:p w:rsidR="00235D3B" w:rsidRDefault="00235D3B" w:rsidP="00083403">
      <w:pPr>
        <w:spacing w:after="0" w:line="240" w:lineRule="auto"/>
      </w:pPr>
      <w:r>
        <w:continuationSeparator/>
      </w:r>
    </w:p>
  </w:footnote>
  <w:footnote w:id="1">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{"citationID":"ahj8gl7une","properties":{"formattedCitation":"Presiden Indonesia, {\\i{}Undang Undang Sistem Pendidikan Nasional Nomor 20 Tahun 2003 Tentang Sistem Pendidikan Nasional}, 2003.","plainCitation":"Presiden Indonesia, Undang Undang Sistem Pendidikan Nasional Nomor 20 Tahun 2003 Tentang Sistem Pendidikan Nasional, 2003.","noteIndex":44},"citationItems":[{"id":415,"uris":["http://zotero.org/users/local/kwE6xrBX/items/GRBBFMYL"],"itemData":{"id":415,"type":"book","title":"Undang Undang Sistem Pendidikan Nasional Nomor 20 Tahun 2003 Tentang Sistem Pendidikan Nasional","author":[{"family":"Indonesia","given":"Presiden"}],"issued":{"date-parts":[["2003"]]}}}],"schema":"https://github.com/citation-style-language/schema/raw/master/csl-citation.json"}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Presiden Indonesia, </w:t>
      </w:r>
      <w:r w:rsidRPr="007C7EDF">
        <w:rPr>
          <w:rFonts w:asciiTheme="majorBidi" w:hAnsiTheme="majorBidi" w:cstheme="majorBidi"/>
          <w:i/>
          <w:iCs/>
        </w:rPr>
        <w:t>Undang Undang Sistem Pendidikan Nasional Nomor 20 Tahun 2003 Tentang Sistem Pendidikan Nasional</w:t>
      </w:r>
      <w:r w:rsidRPr="007C7EDF">
        <w:rPr>
          <w:rFonts w:asciiTheme="majorBidi" w:hAnsiTheme="majorBidi" w:cstheme="majorBidi"/>
        </w:rPr>
        <w:t>, 2003.</w:t>
      </w:r>
      <w:r w:rsidRPr="007C7EDF">
        <w:rPr>
          <w:rFonts w:asciiTheme="majorBidi" w:hAnsiTheme="majorBidi" w:cstheme="majorBidi"/>
        </w:rPr>
        <w:fldChar w:fldCharType="end"/>
      </w:r>
    </w:p>
  </w:footnote>
  <w:footnote w:id="2">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{"citationID":"a2co5leaic9","properties":{"formattedCitation":"Dr. Elis Ratnawulan, S.Si., M.T dan Dr. H. A. Rusdiana, M.M, {\\i{}Evaluasi Pembelajaran} (Bandung: Pustaka Setia, 2014), h. 167.","plainCitation":"Dr. Elis Ratnawulan, S.Si., M.T dan Dr. H. A. Rusdiana, M.M, Evaluasi Pembelajaran (Bandung: Pustaka Setia, 2014), h. 167.","dontUpdate":true,"noteIndex":45},"citationItems":[{"id":388,"uris":["http://zotero.org/users/local/kwE6xrBX/items/TSYRX76Q"],"itemData":{"id":388,"type":"book","event-place":"Bandung","publisher":"Pustaka Setia","publisher-place":"Bandung","title":"Evaluasi Pembelajaran","author":[{"family":"Ratnawulan","given":"Elis"},{"family":"Rusdiana","given":""}],"issued":{"date-parts":[["2014",1]]}},"locator":"h. 167","label":"page"}],"schema":"https://github.com/citation-style-language/schema/raw/master/csl-citation.json"}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Dr. Elis Ratnawulan, </w:t>
      </w:r>
      <w:proofErr w:type="gramStart"/>
      <w:r w:rsidRPr="007C7EDF">
        <w:rPr>
          <w:rFonts w:asciiTheme="majorBidi" w:hAnsiTheme="majorBidi" w:cstheme="majorBidi"/>
        </w:rPr>
        <w:t>S.Si.,</w:t>
      </w:r>
      <w:proofErr w:type="gramEnd"/>
      <w:r w:rsidRPr="007C7EDF">
        <w:rPr>
          <w:rFonts w:asciiTheme="majorBidi" w:hAnsiTheme="majorBidi" w:cstheme="majorBidi"/>
        </w:rPr>
        <w:t xml:space="preserve"> M.T dan Dr. A. Rusdiana, M.M, </w:t>
      </w:r>
      <w:r w:rsidRPr="007C7EDF">
        <w:rPr>
          <w:rFonts w:asciiTheme="majorBidi" w:hAnsiTheme="majorBidi" w:cstheme="majorBidi"/>
          <w:i/>
          <w:iCs/>
        </w:rPr>
        <w:t>Evaluasi Pembelajaran</w:t>
      </w:r>
      <w:r w:rsidRPr="007C7EDF">
        <w:rPr>
          <w:rFonts w:asciiTheme="majorBidi" w:hAnsiTheme="majorBidi" w:cstheme="majorBidi"/>
        </w:rPr>
        <w:t xml:space="preserve"> (Bandung: Pustaka Setia, 2014), 167.</w:t>
      </w:r>
      <w:r w:rsidRPr="007C7EDF">
        <w:rPr>
          <w:rFonts w:asciiTheme="majorBidi" w:hAnsiTheme="majorBidi" w:cstheme="majorBidi"/>
        </w:rPr>
        <w:fldChar w:fldCharType="end"/>
      </w:r>
    </w:p>
  </w:footnote>
  <w:footnote w:id="3">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{"citationID":"a2opocecou0","properties":{"formattedCitation":"Kementrian Pendidikan Nasional, {\\i{}Peraturan Mentri Pendidikan Nasional Republik Indonesia Nomor 41 Tahun 2007}, 2007.","plainCitation":"Kementrian Pendidikan Nasional, Peraturan Mentri Pendidikan Nasional Republik Indonesia Nomor 41 Tahun 2007, 2007.","noteIndex":46},"citationItems":[{"id":414,"uris":["http://zotero.org/users/local/kwE6xrBX/items/QYWMW6XI"],"itemData":{"id":414,"type":"book","title":"Peraturan Mentri Pendidikan Nasional Republik Indonesia Nomor 41 Tahun 2007","author":[{"family":"Nasional","given":"Kementrian Pendidikan"}],"issued":{"date-parts":[["2007"]]}}}],"schema":"https://github.com/citation-style-language/schema/raw/master/csl-citation.json"}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Kementrian Pendidikan Nasional, </w:t>
      </w:r>
      <w:r w:rsidRPr="007C7EDF">
        <w:rPr>
          <w:rFonts w:asciiTheme="majorBidi" w:hAnsiTheme="majorBidi" w:cstheme="majorBidi"/>
          <w:i/>
          <w:iCs/>
        </w:rPr>
        <w:t>Peraturan Mentri Pendidikan Nasional Republik Indonesia Nomor 41 Tahun 2007</w:t>
      </w:r>
      <w:r w:rsidRPr="007C7EDF">
        <w:rPr>
          <w:rFonts w:asciiTheme="majorBidi" w:hAnsiTheme="majorBidi" w:cstheme="majorBidi"/>
        </w:rPr>
        <w:t>, 2007.</w:t>
      </w:r>
      <w:r w:rsidRPr="007C7EDF">
        <w:rPr>
          <w:rFonts w:asciiTheme="majorBidi" w:hAnsiTheme="majorBidi" w:cstheme="majorBidi"/>
        </w:rPr>
        <w:fldChar w:fldCharType="end"/>
      </w:r>
    </w:p>
  </w:footnote>
  <w:footnote w:id="4">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{"citationID":"a11abn9i3s8","properties":{"formattedCitation":"Dr. Elis Ratnawulan, S.Si., M.T dan Dr. H. A. Rusdiana, M.M, {\\i{}Evaluasi Pembelajaran}, h. 210.","plainCitation":"Dr. Elis Ratnawulan, S.Si., M.T dan Dr. H. A. Rusdiana, M.M, Evaluasi Pembelajaran, h. 210.","dontUpdate":true,"noteIndex":47},"citationItems":[{"id":388,"uris":["http://zotero.org/users/local/kwE6xrBX/items/TSYRX76Q"],"itemData":{"id":388,"type":"book","event-place":"Bandung","publisher":"Pustaka Setia","publisher-place":"Bandung","title":"Evaluasi Pembelajaran","author":[{"family":"Ratnawulan","given":"Elis"},{"family":"Rusdiana","given":""}],"issued":{"date-parts":[["2014",1]]}},"locator":"h. 210","label":"page"}],"schema":"https://github.com/citation-style-language/schema/raw/master/csl-citation.json"}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Dr. Elis Ratnawulan, </w:t>
      </w:r>
      <w:proofErr w:type="gramStart"/>
      <w:r w:rsidRPr="007C7EDF">
        <w:rPr>
          <w:rFonts w:asciiTheme="majorBidi" w:hAnsiTheme="majorBidi" w:cstheme="majorBidi"/>
        </w:rPr>
        <w:t>S.Si.,</w:t>
      </w:r>
      <w:proofErr w:type="gramEnd"/>
      <w:r w:rsidRPr="007C7EDF">
        <w:rPr>
          <w:rFonts w:asciiTheme="majorBidi" w:hAnsiTheme="majorBidi" w:cstheme="majorBidi"/>
        </w:rPr>
        <w:t xml:space="preserve"> M.T dan Dr. A. Rusdiana, M.M, </w:t>
      </w:r>
      <w:r w:rsidRPr="007C7EDF">
        <w:rPr>
          <w:rFonts w:asciiTheme="majorBidi" w:hAnsiTheme="majorBidi" w:cstheme="majorBidi"/>
          <w:i/>
          <w:iCs/>
        </w:rPr>
        <w:t>Evaluasi Pembelajaran</w:t>
      </w:r>
      <w:r w:rsidRPr="007C7EDF">
        <w:rPr>
          <w:rFonts w:asciiTheme="majorBidi" w:hAnsiTheme="majorBidi" w:cstheme="majorBidi"/>
        </w:rPr>
        <w:t>, 210.</w:t>
      </w:r>
      <w:r w:rsidRPr="007C7EDF">
        <w:rPr>
          <w:rFonts w:asciiTheme="majorBidi" w:hAnsiTheme="majorBidi" w:cstheme="majorBidi"/>
        </w:rPr>
        <w:fldChar w:fldCharType="end"/>
      </w:r>
    </w:p>
  </w:footnote>
  <w:footnote w:id="5">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{"citationID":"a1vap3t0ug8","properties":{"formattedCitation":"Dr. Elis Ratnawulan, S.Si., M.T dan Dr. H. A. Rusdiana, M.M, h. 212.","plainCitation":"Dr. Elis Ratnawulan, S.Si., M.T dan Dr. H. A. Rusdiana, M.M, h. 212.","dontUpdate":true,"noteIndex":48},"citationItems":[{"id":388,"uris":["http://zotero.org/users/local/kwE6xrBX/items/TSYRX76Q"],"itemData":{"id":388,"type":"book","event-place":"Bandung","publisher":"Pustaka Setia","publisher-place":"Bandung","title":"Evaluasi Pembelajaran","author":[{"family":"Ratnawulan","given":"Elis"},{"family":"Rusdiana","given":""}],"issued":{"date-parts":[["2014",1]]}},"locator":"h. 212","label":"page"}],"schema":"https://github.com/citation-style-language/schema/raw/master/csl-citation.json"}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Dr. Elis Ratnawulan, </w:t>
      </w:r>
      <w:proofErr w:type="gramStart"/>
      <w:r w:rsidRPr="007C7EDF">
        <w:rPr>
          <w:rFonts w:asciiTheme="majorBidi" w:hAnsiTheme="majorBidi" w:cstheme="majorBidi"/>
        </w:rPr>
        <w:t>S.Si.,</w:t>
      </w:r>
      <w:proofErr w:type="gramEnd"/>
      <w:r w:rsidRPr="007C7EDF">
        <w:rPr>
          <w:rFonts w:asciiTheme="majorBidi" w:hAnsiTheme="majorBidi" w:cstheme="majorBidi"/>
        </w:rPr>
        <w:t xml:space="preserve"> M.T dan Dr. A. Rusdiana, M.M, 212.</w:t>
      </w:r>
      <w:r w:rsidRPr="007C7EDF">
        <w:rPr>
          <w:rFonts w:asciiTheme="majorBidi" w:hAnsiTheme="majorBidi" w:cstheme="majorBidi"/>
        </w:rPr>
        <w:fldChar w:fldCharType="end"/>
      </w:r>
    </w:p>
  </w:footnote>
  <w:footnote w:id="6">
    <w:p w:rsidR="003654F7" w:rsidRPr="007C7EDF" w:rsidRDefault="003654F7" w:rsidP="00676398">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{"citationID":"vLA5eG2d","properties":{"formattedCitation":"Nasional, {\\i{}Peraturan Mentri Pendidikan Nasional Republik Indonesia Nomor 41 Tahun 2007}.","plainCitation":"Nasional, Peraturan Mentri Pendidikan Nasional Republik Indonesia Nomor 41 Tahun 2007.","noteIndex":49},"citationItems":[{"id":414,"uris":["http://zotero.org/users/local/kwE6xrBX/items/QYWMW6XI"],"itemData":{"id":414,"type":"book","title":"Peraturan Mentri Pendidikan Nasional Republik Indonesia Nomor 41 Tahun 2007","author":[{"family":"Nasional","given":"Kementrian Pendidikan"}],"issued":{"date-parts":[["2007"]]}}}],"schema":"https://github.com/citation-style-language/schema/raw/master/csl-citation.json"} </w:instrText>
      </w:r>
      <w:r w:rsidRPr="007C7EDF">
        <w:rPr>
          <w:rFonts w:asciiTheme="majorBidi" w:hAnsiTheme="majorBidi" w:cstheme="majorBidi"/>
        </w:rPr>
        <w:fldChar w:fldCharType="separate"/>
      </w:r>
      <w:r w:rsidRPr="00676398">
        <w:rPr>
          <w:rFonts w:ascii="Times New Roman" w:hAnsi="Times New Roman" w:cs="Times New Roman"/>
          <w:szCs w:val="24"/>
        </w:rPr>
        <w:t xml:space="preserve">Nasional, </w:t>
      </w:r>
      <w:r w:rsidRPr="00676398">
        <w:rPr>
          <w:rFonts w:ascii="Times New Roman" w:hAnsi="Times New Roman" w:cs="Times New Roman"/>
          <w:i/>
          <w:iCs/>
          <w:szCs w:val="24"/>
        </w:rPr>
        <w:t>Peraturan Mentri Pendidikan Nasional Republik Indonesia Nomor 41 Tahun 2007</w:t>
      </w:r>
      <w:r w:rsidRPr="00676398">
        <w:rPr>
          <w:rFonts w:ascii="Times New Roman" w:hAnsi="Times New Roman" w:cs="Times New Roman"/>
          <w:szCs w:val="24"/>
        </w:rPr>
        <w:t>.</w:t>
      </w:r>
      <w:r w:rsidRPr="007C7EDF">
        <w:rPr>
          <w:rFonts w:asciiTheme="majorBidi" w:hAnsiTheme="majorBidi" w:cstheme="majorBidi"/>
        </w:rPr>
        <w:fldChar w:fldCharType="end"/>
      </w:r>
    </w:p>
  </w:footnote>
  <w:footnote w:id="7">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{"citationID":"a2h1k432rpo","properties":{"formattedCitation":"Dr. Elis Ratnawulan, S.Si., M.T dan Dr. H. A. Rusdiana, M.M, {\\i{}Evaluasi Pembelajaran}, h. 227.","plainCitation":"Dr. Elis Ratnawulan, S.Si., M.T dan Dr. H. A. Rusdiana, M.M, Evaluasi Pembelajaran, h. 227.","dontUpdate":true,"noteIndex":50},"citationItems":[{"id":388,"uris":["http://zotero.org/users/local/kwE6xrBX/items/TSYRX76Q"],"itemData":{"id":388,"type":"book","event-place":"Bandung","publisher":"Pustaka Setia","publisher-place":"Bandung","title":"Evaluasi Pembelajaran","author":[{"family":"Ratnawulan","given":"Elis"},{"family":"Rusdiana","given":""}],"issued":{"date-parts":[["2014",1]]}},"locator":"h. 227","label":"page"}],"schema":"https://github.com/citation-style-language/schema/raw/master/csl-citation.json"}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Dr. Elis Ratnawulan, </w:t>
      </w:r>
      <w:proofErr w:type="gramStart"/>
      <w:r w:rsidRPr="007C7EDF">
        <w:rPr>
          <w:rFonts w:asciiTheme="majorBidi" w:hAnsiTheme="majorBidi" w:cstheme="majorBidi"/>
        </w:rPr>
        <w:t>S.Si.,</w:t>
      </w:r>
      <w:proofErr w:type="gramEnd"/>
      <w:r w:rsidRPr="007C7EDF">
        <w:rPr>
          <w:rFonts w:asciiTheme="majorBidi" w:hAnsiTheme="majorBidi" w:cstheme="majorBidi"/>
        </w:rPr>
        <w:t xml:space="preserve"> M.T dan Dr. A. Rusdiana, M.M, </w:t>
      </w:r>
      <w:r w:rsidRPr="007C7EDF">
        <w:rPr>
          <w:rFonts w:asciiTheme="majorBidi" w:hAnsiTheme="majorBidi" w:cstheme="majorBidi"/>
          <w:i/>
          <w:iCs/>
        </w:rPr>
        <w:t>Evaluasi Pembelajaran</w:t>
      </w:r>
      <w:r w:rsidRPr="007C7EDF">
        <w:rPr>
          <w:rFonts w:asciiTheme="majorBidi" w:hAnsiTheme="majorBidi" w:cstheme="majorBidi"/>
        </w:rPr>
        <w:t>, 227.</w:t>
      </w:r>
      <w:r w:rsidRPr="007C7EDF">
        <w:rPr>
          <w:rFonts w:asciiTheme="majorBidi" w:hAnsiTheme="majorBidi" w:cstheme="majorBidi"/>
        </w:rPr>
        <w:fldChar w:fldCharType="end"/>
      </w:r>
    </w:p>
  </w:footnote>
  <w:footnote w:id="8">
    <w:p w:rsidR="003654F7" w:rsidRPr="007C7EDF" w:rsidRDefault="003654F7" w:rsidP="00676398">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{"citationID":"4hQAwceV","properties":{"formattedCitation":"Nasional, {\\i{}Peraturan Mentri Pendidikan Nasional Republik Indonesia Nomor 41 Tahun 2007}.","plainCitation":"Nasional, Peraturan Mentri Pendidikan Nasional Republik Indonesia Nomor 41 Tahun 2007.","noteIndex":51},"citationItems":[{"id":414,"uris":["http://zotero.org/users/local/kwE6xrBX/items/QYWMW6XI"],"itemData":{"id":414,"type":"book","title":"Peraturan Mentri Pendidikan Nasional Republik Indonesia Nomor 41 Tahun 2007","author":[{"family":"Nasional","given":"Kementrian Pendidikan"}],"issued":{"date-parts":[["2007"]]}}}],"schema":"https://github.com/citation-style-language/schema/raw/master/csl-citation.json"} </w:instrText>
      </w:r>
      <w:r w:rsidRPr="007C7EDF">
        <w:rPr>
          <w:rFonts w:asciiTheme="majorBidi" w:hAnsiTheme="majorBidi" w:cstheme="majorBidi"/>
        </w:rPr>
        <w:fldChar w:fldCharType="separate"/>
      </w:r>
      <w:r w:rsidRPr="00676398">
        <w:rPr>
          <w:rFonts w:ascii="Times New Roman" w:hAnsi="Times New Roman" w:cs="Times New Roman"/>
          <w:szCs w:val="24"/>
        </w:rPr>
        <w:t xml:space="preserve">Nasional, </w:t>
      </w:r>
      <w:r w:rsidRPr="00676398">
        <w:rPr>
          <w:rFonts w:ascii="Times New Roman" w:hAnsi="Times New Roman" w:cs="Times New Roman"/>
          <w:i/>
          <w:iCs/>
          <w:szCs w:val="24"/>
        </w:rPr>
        <w:t>Peraturan Mentri Pendidikan Nasional Republik Indonesia Nomor 41 Tahun 2007</w:t>
      </w:r>
      <w:r w:rsidRPr="00676398">
        <w:rPr>
          <w:rFonts w:ascii="Times New Roman" w:hAnsi="Times New Roman" w:cs="Times New Roman"/>
          <w:szCs w:val="24"/>
        </w:rPr>
        <w:t>.</w:t>
      </w:r>
      <w:r w:rsidRPr="007C7EDF">
        <w:rPr>
          <w:rFonts w:asciiTheme="majorBidi" w:hAnsiTheme="majorBidi" w:cstheme="majorBidi"/>
        </w:rPr>
        <w:fldChar w:fldCharType="end"/>
      </w:r>
    </w:p>
  </w:footnote>
  <w:footnote w:id="9">
    <w:p w:rsidR="003654F7" w:rsidRPr="007C7EDF" w:rsidRDefault="003654F7" w:rsidP="00676398">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{"citationID":"a1id7f9cfat","properties":{"formattedCitation":"Nasional.","plainCitation":"Nasional.","noteIndex":52},"citationItems":[{"id":414,"uris":["http://zotero.org/users/local/kwE6xrBX/items/QYWMW6XI"],"itemData":{"id":414,"type":"book","title":"Peraturan Mentri Pendidikan Nasional Republik Indonesia Nomor 41 Tahun 2007","author":[{"family":"Nasional","given":"Kementrian Pendidikan"}],"issued":{"date-parts":[["2007"]]}}}],"schema":"https://github.com/citation-style-language/schema/raw/master/csl-citation.json"} </w:instrText>
      </w:r>
      <w:r w:rsidRPr="007C7EDF">
        <w:rPr>
          <w:rFonts w:asciiTheme="majorBidi" w:hAnsiTheme="majorBidi" w:cstheme="majorBidi"/>
        </w:rPr>
        <w:fldChar w:fldCharType="separate"/>
      </w:r>
      <w:r w:rsidRPr="00676398">
        <w:rPr>
          <w:rFonts w:ascii="Times New Roman" w:hAnsi="Times New Roman" w:cs="Times New Roman"/>
        </w:rPr>
        <w:t>Nasional.</w:t>
      </w:r>
      <w:r w:rsidRPr="007C7EDF">
        <w:rPr>
          <w:rFonts w:asciiTheme="majorBidi" w:hAnsiTheme="majorBidi" w:cstheme="majorBidi"/>
        </w:rPr>
        <w:fldChar w:fldCharType="end"/>
      </w:r>
    </w:p>
  </w:footnote>
  <w:footnote w:id="10">
    <w:p w:rsidR="003654F7" w:rsidRPr="007C7EDF" w:rsidRDefault="003654F7" w:rsidP="00676398">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{"citationID":"9AcVTANf","properties":{"formattedCitation":"Nasional.","plainCitation":"Nasional.","noteIndex":53},"citationItems":[{"id":414,"uris":["http://zotero.org/users/local/kwE6xrBX/items/QYWMW6XI"],"itemData":{"id":414,"type":"book","title":"Peraturan Mentri Pendidikan Nasional Republik Indonesia Nomor 41 Tahun 2007","author":[{"family":"Nasional","given":"Kementrian Pendidikan"}],"issued":{"date-parts":[["2007"]]}}}],"schema":"https://github.com/citation-style-language/schema/raw/master/csl-citation.json"} </w:instrText>
      </w:r>
      <w:r w:rsidRPr="007C7EDF">
        <w:rPr>
          <w:rFonts w:asciiTheme="majorBidi" w:hAnsiTheme="majorBidi" w:cstheme="majorBidi"/>
        </w:rPr>
        <w:fldChar w:fldCharType="separate"/>
      </w:r>
      <w:r w:rsidRPr="00676398">
        <w:rPr>
          <w:rFonts w:ascii="Times New Roman" w:hAnsi="Times New Roman" w:cs="Times New Roman"/>
        </w:rPr>
        <w:t>Nasional.</w:t>
      </w:r>
      <w:r w:rsidRPr="007C7EDF">
        <w:rPr>
          <w:rFonts w:asciiTheme="majorBidi" w:hAnsiTheme="majorBidi" w:cstheme="majorBidi"/>
        </w:rPr>
        <w:fldChar w:fldCharType="end"/>
      </w:r>
    </w:p>
  </w:footnote>
  <w:footnote w:id="11">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{"citationID":"a1itv0tqpk5","properties":{"formattedCitation":"Dr. Elis Ratnawulan, S.Si., M.T dan Dr. H. A. Rusdiana, M.M, {\\i{}Evaluasi Pembelajaran}, 234.","plainCitation":"Dr. Elis Ratnawulan, S.Si., M.T dan Dr. H. A. Rusdiana, M.M, Evaluasi Pembelajaran, 234.","dontUpdate":true,"noteIndex":54},"citationItems":[{"id":388,"uris":["http://zotero.org/users/local/kwE6xrBX/items/TSYRX76Q"],"itemData":{"id":388,"type":"book","event-place":"Bandung","publisher":"Pustaka Setia","publisher-place":"Bandung","title":"Evaluasi Pembelajaran","author":[{"family":"Ratnawulan","given":"Elis"},{"family":"Rusdiana","given":""}],"issued":{"date-parts":[["2014",1]]}},"locator":"234","label":"page"}],"schema":"https://github.com/citation-style-language/schema/raw/master/csl-citation.json"}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Dr. Elis Ratnawulan, </w:t>
      </w:r>
      <w:proofErr w:type="gramStart"/>
      <w:r w:rsidRPr="007C7EDF">
        <w:rPr>
          <w:rFonts w:asciiTheme="majorBidi" w:hAnsiTheme="majorBidi" w:cstheme="majorBidi"/>
        </w:rPr>
        <w:t>S.Si.,</w:t>
      </w:r>
      <w:proofErr w:type="gramEnd"/>
      <w:r w:rsidRPr="007C7EDF">
        <w:rPr>
          <w:rFonts w:asciiTheme="majorBidi" w:hAnsiTheme="majorBidi" w:cstheme="majorBidi"/>
        </w:rPr>
        <w:t xml:space="preserve"> M.T dan Dr. A. Rusdiana, M.M, </w:t>
      </w:r>
      <w:r w:rsidRPr="007C7EDF">
        <w:rPr>
          <w:rFonts w:asciiTheme="majorBidi" w:hAnsiTheme="majorBidi" w:cstheme="majorBidi"/>
          <w:i/>
          <w:iCs/>
        </w:rPr>
        <w:t>Evaluasi Pembelajaran</w:t>
      </w:r>
      <w:r w:rsidRPr="007C7EDF">
        <w:rPr>
          <w:rFonts w:asciiTheme="majorBidi" w:hAnsiTheme="majorBidi" w:cstheme="majorBidi"/>
        </w:rPr>
        <w:t>, 234.</w:t>
      </w:r>
      <w:r w:rsidRPr="007C7EDF">
        <w:rPr>
          <w:rFonts w:asciiTheme="majorBidi" w:hAnsiTheme="majorBidi" w:cstheme="majorBidi"/>
        </w:rPr>
        <w:fldChar w:fldCharType="end"/>
      </w:r>
    </w:p>
  </w:footnote>
  <w:footnote w:id="12">
    <w:p w:rsidR="003654F7" w:rsidRPr="007C7EDF" w:rsidRDefault="003654F7" w:rsidP="00676398">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{"citationID":"BZzC3e1g","properties":{"formattedCitation":"Nasional, {\\i{}Peraturan Mentri Pendidikan Nasional Republik Indonesia Nomor 41 Tahun 2007}.","plainCitation":"Nasional, Peraturan Mentri Pendidikan Nasional Republik Indonesia Nomor 41 Tahun 2007.","noteIndex":55},"citationItems":[{"id":414,"uris":["http://zotero.org/users/local/kwE6xrBX/items/QYWMW6XI"],"itemData":{"id":414,"type":"book","title":"Peraturan Mentri Pendidikan Nasional Republik Indonesia Nomor 41 Tahun 2007","author":[{"family":"Nasional","given":"Kementrian Pendidikan"}],"issued":{"date-parts":[["2007"]]}}}],"schema":"https://github.com/citation-style-language/schema/raw/master/csl-citation.json"} </w:instrText>
      </w:r>
      <w:r w:rsidRPr="007C7EDF">
        <w:rPr>
          <w:rFonts w:asciiTheme="majorBidi" w:hAnsiTheme="majorBidi" w:cstheme="majorBidi"/>
        </w:rPr>
        <w:fldChar w:fldCharType="separate"/>
      </w:r>
      <w:r w:rsidRPr="00676398">
        <w:rPr>
          <w:rFonts w:ascii="Times New Roman" w:hAnsi="Times New Roman" w:cs="Times New Roman"/>
          <w:szCs w:val="24"/>
        </w:rPr>
        <w:t xml:space="preserve">Nasional, </w:t>
      </w:r>
      <w:r w:rsidRPr="00676398">
        <w:rPr>
          <w:rFonts w:ascii="Times New Roman" w:hAnsi="Times New Roman" w:cs="Times New Roman"/>
          <w:i/>
          <w:iCs/>
          <w:szCs w:val="24"/>
        </w:rPr>
        <w:t>Peraturan Mentri Pendidikan Nasional Republik Indonesia Nomor 41 Tahun 2007</w:t>
      </w:r>
      <w:r w:rsidRPr="00676398">
        <w:rPr>
          <w:rFonts w:ascii="Times New Roman" w:hAnsi="Times New Roman" w:cs="Times New Roman"/>
          <w:szCs w:val="24"/>
        </w:rPr>
        <w:t>.</w:t>
      </w:r>
      <w:r w:rsidRPr="007C7EDF">
        <w:rPr>
          <w:rFonts w:asciiTheme="majorBidi" w:hAnsiTheme="majorBidi" w:cstheme="majorBidi"/>
        </w:rPr>
        <w:fldChar w:fldCharType="end"/>
      </w:r>
    </w:p>
  </w:footnote>
  <w:footnote w:id="13">
    <w:p w:rsidR="003654F7" w:rsidRPr="007C7EDF" w:rsidRDefault="003654F7" w:rsidP="00083403">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lang w:val="fr-FR"/>
        </w:rPr>
        <w:t xml:space="preserve"> </w:t>
      </w:r>
      <w:r w:rsidRPr="007C7EDF">
        <w:rPr>
          <w:rFonts w:asciiTheme="majorBidi" w:hAnsiTheme="majorBidi" w:cstheme="majorBidi"/>
        </w:rPr>
        <w:fldChar w:fldCharType="begin"/>
      </w:r>
      <w:r w:rsidRPr="007C7EDF">
        <w:rPr>
          <w:rFonts w:asciiTheme="majorBidi" w:hAnsiTheme="majorBidi" w:cstheme="majorBidi"/>
          <w:lang w:val="fr-FR"/>
        </w:rPr>
        <w:instrText xml:space="preserve"> ADDIN ZOTERO_ITEM CSL_CITATION {"citationID":"naduTfM6","properties":{"formattedCitation":"PP Lirboyo, {\\i{}Uyunul Masa-il Linnisa\\uc0\\u8217{}}, h. 3.","plainCitation":"PP Lirboyo, Uyunul Masa-il Linnisa’, h. 3.","dontUpdate":true,"noteIndex":56},"citationItems":[{"id":18,"uris":["http://zotero.org/users/local/kwE6xrBX/items/QRFMM9CC"],"itemData":{"id":18,"type":"book","edition":"3","event-place":"Kediri","publisher":"Lajnah Bahtsul Masa-il Madrasah Hidayatul Mubtadi-ien Pondok Pesantern Lirboyo","publisher-place":"Kediri","title":"Uyunul Masa-il Linnisa'","author":[{"family":"PP Lirboyo","given":"LBM"}],"issued":{"date-parts":[["2015"]]}},"locator":"h. 3","label":"page"}],"schema":"https://github.com/citation-style-language/schema/raw/master/csl-citation.json"}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lang w:val="fr-FR"/>
        </w:rPr>
        <w:t xml:space="preserve">PP Lirboyo, </w:t>
      </w:r>
      <w:r w:rsidRPr="007C7EDF">
        <w:rPr>
          <w:rFonts w:asciiTheme="majorBidi" w:hAnsiTheme="majorBidi" w:cstheme="majorBidi"/>
          <w:i/>
          <w:iCs/>
          <w:lang w:val="fr-FR"/>
        </w:rPr>
        <w:t>Uyunul Masaa-Il Linnisa’</w:t>
      </w:r>
      <w:r w:rsidRPr="007C7EDF">
        <w:rPr>
          <w:rFonts w:asciiTheme="majorBidi" w:hAnsiTheme="majorBidi" w:cstheme="majorBidi"/>
          <w:lang w:val="fr-FR"/>
        </w:rPr>
        <w:t>, 3.</w:t>
      </w:r>
      <w:r w:rsidRPr="007C7EDF">
        <w:rPr>
          <w:rFonts w:asciiTheme="majorBidi" w:hAnsiTheme="majorBidi" w:cstheme="majorBidi"/>
        </w:rPr>
        <w:fldChar w:fldCharType="end"/>
      </w:r>
    </w:p>
  </w:footnote>
  <w:footnote w:id="14">
    <w:p w:rsidR="003654F7" w:rsidRPr="007C7EDF" w:rsidRDefault="003654F7" w:rsidP="00083403">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lang w:val="fr-FR"/>
        </w:rPr>
        <w:t xml:space="preserve"> </w:t>
      </w:r>
      <w:r w:rsidRPr="007C7EDF">
        <w:rPr>
          <w:rFonts w:asciiTheme="majorBidi" w:hAnsiTheme="majorBidi" w:cstheme="majorBidi"/>
        </w:rPr>
        <w:fldChar w:fldCharType="begin"/>
      </w:r>
      <w:r w:rsidRPr="007C7EDF">
        <w:rPr>
          <w:rFonts w:asciiTheme="majorBidi" w:hAnsiTheme="majorBidi" w:cstheme="majorBidi"/>
          <w:lang w:val="fr-FR"/>
        </w:rPr>
        <w:instrText xml:space="preserve"> ADDIN ZOTERO_ITEM CSL_CITATION {"citationID":"GqgClmj9","properties":{"formattedCitation":"PP Lirboyo, {\\i{}Uyunul Masa-il Linnisa\\uc0\\u8217{}}, h. 3.","plainCitation":"PP Lirboyo, Uyunul Masa-il Linnisa’, h. 3.","dontUpdate":true,"noteIndex":57},"citationItems":[{"id":18,"uris":["http://zotero.org/users/local/kwE6xrBX/items/QRFMM9CC"],"itemData":{"id":18,"type":"book","edition":"3","event-place":"Kediri","publisher":"Lajnah Bahtsul Masa-il Madrasah Hidayatul Mubtadi-ien Pondok Pesantern Lirboyo","publisher-place":"Kediri","title":"Uyunul Masa-il Linnisa'","author":[{"family":"PP Lirboyo","given":"LBM"}],"issued":{"date-parts":[["2015"]]}},"locator":"h. 3","label":"page"}],"schema":"https://github.com/citation-style-language/schema/raw/master/csl-citation.json"}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lang w:val="fr-FR"/>
        </w:rPr>
        <w:t xml:space="preserve">PP Lirboyo, </w:t>
      </w:r>
      <w:r w:rsidRPr="007C7EDF">
        <w:rPr>
          <w:rFonts w:asciiTheme="majorBidi" w:hAnsiTheme="majorBidi" w:cstheme="majorBidi"/>
          <w:i/>
          <w:iCs/>
          <w:lang w:val="fr-FR"/>
        </w:rPr>
        <w:t>Uyunul Masaa-Il Linnisa’</w:t>
      </w:r>
      <w:r w:rsidRPr="007C7EDF">
        <w:rPr>
          <w:rFonts w:asciiTheme="majorBidi" w:hAnsiTheme="majorBidi" w:cstheme="majorBidi"/>
          <w:lang w:val="fr-FR"/>
        </w:rPr>
        <w:t>, 3.</w:t>
      </w:r>
      <w:r w:rsidRPr="007C7EDF">
        <w:rPr>
          <w:rFonts w:asciiTheme="majorBidi" w:hAnsiTheme="majorBidi" w:cstheme="majorBidi"/>
        </w:rPr>
        <w:fldChar w:fldCharType="end"/>
      </w:r>
    </w:p>
  </w:footnote>
  <w:footnote w:id="15">
    <w:p w:rsidR="003654F7" w:rsidRPr="007C7EDF" w:rsidRDefault="003654F7" w:rsidP="00083403">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lang w:val="fr-FR"/>
        </w:rPr>
        <w:t xml:space="preserve"> </w:t>
      </w:r>
      <w:r w:rsidRPr="007C7EDF">
        <w:rPr>
          <w:rFonts w:asciiTheme="majorBidi" w:hAnsiTheme="majorBidi" w:cstheme="majorBidi"/>
          <w:lang w:val="fr-FR"/>
        </w:rPr>
        <w:fldChar w:fldCharType="begin"/>
      </w:r>
      <w:r>
        <w:rPr>
          <w:rFonts w:asciiTheme="majorBidi" w:hAnsiTheme="majorBidi" w:cstheme="majorBidi"/>
          <w:lang w:val="fr-FR"/>
        </w:rPr>
        <w:instrText xml:space="preserve"> ADDIN ZOTERO_ITEM CSL_CITATION {"citationID":"a10jjv3aq1h","properties":{"formattedCitation":"PP Lirboyo, h. ii.","plainCitation":"PP Lirboyo, h. ii.","dontUpdate":true,"noteIndex":58},"citationItems":[{"id":18,"uris":["http://zotero.org/users/local/kwE6xrBX/items/QRFMM9CC"],"itemData":{"id":18,"type":"book","edition":"3","event-place":"Kediri","publisher":"Lajnah Bahtsul Masa-il Madrasah Hidayatul Mubtadi-ien Pondok Pesantern Lirboyo","publisher-place":"Kediri","title":"Uyunul Masa-il Linnisa'","author":[{"family":"PP Lirboyo","given":"LBM"}],"issued":{"date-parts":[["2015"]]}},"locator":"h. ii","label":"page"}],"schema":"https://github.com/citation-style-language/schema/raw/master/csl-citation.json"} </w:instrText>
      </w:r>
      <w:r w:rsidRPr="007C7EDF">
        <w:rPr>
          <w:rFonts w:asciiTheme="majorBidi" w:hAnsiTheme="majorBidi" w:cstheme="majorBidi"/>
          <w:lang w:val="fr-FR"/>
        </w:rPr>
        <w:fldChar w:fldCharType="separate"/>
      </w:r>
      <w:r w:rsidRPr="007C7EDF">
        <w:rPr>
          <w:rFonts w:asciiTheme="majorBidi" w:hAnsiTheme="majorBidi" w:cstheme="majorBidi"/>
          <w:lang w:val="fr-FR"/>
        </w:rPr>
        <w:t>PP Lirboyo, ii.</w:t>
      </w:r>
      <w:r w:rsidRPr="007C7EDF">
        <w:rPr>
          <w:rFonts w:asciiTheme="majorBidi" w:hAnsiTheme="majorBidi" w:cstheme="majorBidi"/>
          <w:lang w:val="fr-FR"/>
        </w:rPr>
        <w:fldChar w:fldCharType="end"/>
      </w:r>
    </w:p>
  </w:footnote>
  <w:footnote w:id="16">
    <w:p w:rsidR="003654F7" w:rsidRPr="007C7EDF" w:rsidRDefault="003654F7" w:rsidP="00083403">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lang w:val="fr-FR"/>
        </w:rPr>
        <w:t xml:space="preserve"> </w:t>
      </w:r>
      <w:r w:rsidRPr="007C7EDF">
        <w:rPr>
          <w:rFonts w:asciiTheme="majorBidi" w:hAnsiTheme="majorBidi" w:cstheme="majorBidi"/>
        </w:rPr>
        <w:fldChar w:fldCharType="begin"/>
      </w:r>
      <w:r>
        <w:rPr>
          <w:rFonts w:asciiTheme="majorBidi" w:hAnsiTheme="majorBidi" w:cstheme="majorBidi"/>
          <w:lang w:val="fr-FR"/>
        </w:rPr>
        <w:instrText xml:space="preserve"> ADDIN ZOTERO_ITEM CSL_CITATION {"citationID":"XGfzSFfh","properties":{"formattedCitation":"Syamsuddin Abu Abdillah Muhammad bin Qosyim Al-ghuzzi asy-Syafi\\uc0\\u8217{}i, {\\i{}Fathul Qorib al-Mujib} (Dar Ibad, 1918), h. 2.","plainCitation":"Syamsuddin Abu Abdillah Muhammad bin Qosyim Al-ghuzzi asy-Syafi’i, Fathul Qorib al-Mujib (Dar Ibad, 1918), h. 2.","dontUpdate":true,"noteIndex":59},"citationItems":[{"id":39,"uris":["http://zotero.org/users/local/kwE6xrBX/items/2TXQGALK"],"itemData":{"id":39,"type":"book","publisher":"Dar Ibad","title":"Fathul Qorib al-Mujib","author":[{"family":"i","given":"Syamsuddin Abu Abdillah Muhammad bin Qosyim Al-ghuzzi","non-dropping-particle":"asy-Syafi’"}],"issued":{"date-parts":[["1918"]]}},"locator":"h. 2","label":"page"}],"schema":"https://github.com/citation-style-language/schema/raw/master/csl-citation.json"}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lang w:val="fr-FR"/>
        </w:rPr>
        <w:t xml:space="preserve">Syamsuddin Abu Abdillah Muhammad bin Qosyim Al-ghuzzi asy-Syafi’i, </w:t>
      </w:r>
      <w:r w:rsidRPr="007C7EDF">
        <w:rPr>
          <w:rFonts w:asciiTheme="majorBidi" w:hAnsiTheme="majorBidi" w:cstheme="majorBidi"/>
          <w:i/>
          <w:iCs/>
          <w:lang w:val="fr-FR"/>
        </w:rPr>
        <w:t>Fathul Qorib al-Mujib</w:t>
      </w:r>
      <w:r w:rsidRPr="007C7EDF">
        <w:rPr>
          <w:rFonts w:asciiTheme="majorBidi" w:hAnsiTheme="majorBidi" w:cstheme="majorBidi"/>
          <w:lang w:val="fr-FR"/>
        </w:rPr>
        <w:t xml:space="preserve"> (Dar Ibad, 1918), 2.</w:t>
      </w:r>
      <w:r w:rsidRPr="007C7EDF">
        <w:rPr>
          <w:rFonts w:asciiTheme="majorBidi" w:hAnsiTheme="majorBidi" w:cstheme="majorBidi"/>
        </w:rPr>
        <w:fldChar w:fldCharType="end"/>
      </w:r>
    </w:p>
  </w:footnote>
  <w:footnote w:id="17">
    <w:p w:rsidR="003654F7" w:rsidRPr="007C7EDF" w:rsidRDefault="003654F7" w:rsidP="00676398">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lang w:val="fr-FR"/>
        </w:rPr>
        <w:t xml:space="preserve"> </w:t>
      </w:r>
      <w:r w:rsidRPr="007C7EDF">
        <w:rPr>
          <w:rFonts w:asciiTheme="majorBidi" w:hAnsiTheme="majorBidi" w:cstheme="majorBidi"/>
        </w:rPr>
        <w:fldChar w:fldCharType="begin"/>
      </w:r>
      <w:r>
        <w:rPr>
          <w:rFonts w:asciiTheme="majorBidi" w:hAnsiTheme="majorBidi" w:cstheme="majorBidi"/>
          <w:lang w:val="fr-FR"/>
        </w:rPr>
        <w:instrText xml:space="preserve"> ADDIN ZOTERO_ITEM CSL_CITATION {"citationID":"aomhhjos3v","properties":{"formattedCitation":"asy-Syafi\\uc0\\u8217{}i, {\\i{}Fathul Qorib al-Mujib}.","plainCitation":"asy-Syafi’i, Fathul Qorib al-Mujib.","noteIndex":60},"citationItems":[{"id":39,"uris":["http://zotero.org/users/local/kwE6xrBX/items/2TXQGALK"],"itemData":{"id":39,"type":"book","publisher":"Dar Ibad","title":"Fathul Qorib al-Mujib","author":[{"family":"i","given":"Syamsuddin Abu Abdillah Muhammad bin Qosyim Al-ghuzzi","non-dropping-particle":"asy-Syafi’"}],"issued":{"date-parts":[["1918"]]}}}],"schema":"https://github.com/citation-style-language/schema/raw/master/csl-citation.json"} </w:instrText>
      </w:r>
      <w:r w:rsidRPr="007C7EDF">
        <w:rPr>
          <w:rFonts w:asciiTheme="majorBidi" w:hAnsiTheme="majorBidi" w:cstheme="majorBidi"/>
        </w:rPr>
        <w:fldChar w:fldCharType="separate"/>
      </w:r>
      <w:proofErr w:type="gramStart"/>
      <w:r w:rsidRPr="00676398">
        <w:rPr>
          <w:rFonts w:ascii="Times New Roman" w:hAnsi="Times New Roman" w:cs="Times New Roman"/>
          <w:szCs w:val="24"/>
        </w:rPr>
        <w:t>asy-Syafi’i</w:t>
      </w:r>
      <w:proofErr w:type="gramEnd"/>
      <w:r w:rsidRPr="00676398">
        <w:rPr>
          <w:rFonts w:ascii="Times New Roman" w:hAnsi="Times New Roman" w:cs="Times New Roman"/>
          <w:szCs w:val="24"/>
        </w:rPr>
        <w:t xml:space="preserve">, </w:t>
      </w:r>
      <w:r w:rsidRPr="00676398">
        <w:rPr>
          <w:rFonts w:ascii="Times New Roman" w:hAnsi="Times New Roman" w:cs="Times New Roman"/>
          <w:i/>
          <w:iCs/>
          <w:szCs w:val="24"/>
        </w:rPr>
        <w:t>Fathul Qorib al-Mujib</w:t>
      </w:r>
      <w:r w:rsidRPr="00676398">
        <w:rPr>
          <w:rFonts w:ascii="Times New Roman" w:hAnsi="Times New Roman" w:cs="Times New Roman"/>
          <w:szCs w:val="24"/>
        </w:rPr>
        <w:t>.</w:t>
      </w:r>
      <w:r w:rsidRPr="007C7EDF">
        <w:rPr>
          <w:rFonts w:asciiTheme="majorBidi" w:hAnsiTheme="majorBidi" w:cstheme="majorBidi"/>
        </w:rPr>
        <w:fldChar w:fldCharType="end"/>
      </w:r>
    </w:p>
  </w:footnote>
  <w:footnote w:id="18">
    <w:p w:rsidR="003654F7" w:rsidRPr="007C7EDF" w:rsidRDefault="003654F7" w:rsidP="00676398">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lang w:val="fr-FR"/>
        </w:rPr>
        <w:t xml:space="preserve"> </w:t>
      </w:r>
      <w:r w:rsidRPr="007C7EDF">
        <w:rPr>
          <w:rFonts w:asciiTheme="majorBidi" w:hAnsiTheme="majorBidi" w:cstheme="majorBidi"/>
        </w:rPr>
        <w:fldChar w:fldCharType="begin"/>
      </w:r>
      <w:r>
        <w:rPr>
          <w:rFonts w:asciiTheme="majorBidi" w:hAnsiTheme="majorBidi" w:cstheme="majorBidi"/>
          <w:lang w:val="fr-FR"/>
        </w:rPr>
        <w:instrText xml:space="preserve"> ADDIN ZOTERO_ITEM CSL_CITATION {"citationID":"a2k68gbrp6k","properties":{"formattedCitation":"asy-Syafi\\uc0\\u8217{}i.","plainCitation":"asy-Syafi’i.","noteIndex":61},"citationItems":[{"id":39,"uris":["http://zotero.org/users/local/kwE6xrBX/items/2TXQGALK"],"itemData":{"id":39,"type":"book","publisher":"Dar Ibad","title":"Fathul Qorib al-Mujib","author":[{"family":"i","given":"Syamsuddin Abu Abdillah Muhammad bin Qosyim Al-ghuzzi","non-dropping-particle":"asy-Syafi’"}],"issued":{"date-parts":[["1918"]]}}}],"schema":"https://github.com/citation-style-language/schema/raw/master/csl-citation.json"} </w:instrText>
      </w:r>
      <w:r w:rsidRPr="007C7EDF">
        <w:rPr>
          <w:rFonts w:asciiTheme="majorBidi" w:hAnsiTheme="majorBidi" w:cstheme="majorBidi"/>
        </w:rPr>
        <w:fldChar w:fldCharType="separate"/>
      </w:r>
      <w:proofErr w:type="gramStart"/>
      <w:r w:rsidRPr="00676398">
        <w:rPr>
          <w:rFonts w:ascii="Times New Roman" w:hAnsi="Times New Roman" w:cs="Times New Roman"/>
          <w:szCs w:val="24"/>
        </w:rPr>
        <w:t>asy-Syafi’i</w:t>
      </w:r>
      <w:proofErr w:type="gramEnd"/>
      <w:r w:rsidRPr="00676398">
        <w:rPr>
          <w:rFonts w:ascii="Times New Roman" w:hAnsi="Times New Roman" w:cs="Times New Roman"/>
          <w:szCs w:val="24"/>
        </w:rPr>
        <w:t>.</w:t>
      </w:r>
      <w:r w:rsidRPr="007C7EDF">
        <w:rPr>
          <w:rFonts w:asciiTheme="majorBidi" w:hAnsiTheme="majorBidi" w:cstheme="majorBidi"/>
        </w:rPr>
        <w:fldChar w:fldCharType="end"/>
      </w:r>
    </w:p>
  </w:footnote>
  <w:footnote w:id="19">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{"citationID":"G55ZDvv5","properties":{"formattedCitation":"Lorin W. Anderson dan David R. Krathwohl, {\\i{}Pembelajaran, Pengajaran dan Asesmen} (Yogyakarta: Pustaka Pelajar, 2017), h. 100.","plainCitation":"Lorin W. Anderson dan David R. Krathwohl, Pembelajaran, Pengajaran dan Asesmen (Yogyakarta: Pustaka Pelajar, 2017), h. 100.","dontUpdate":true,"noteIndex":62},"citationItems":[{"id":366,"uris":["http://zotero.org/users/local/kwE6xrBX/items/Z5KILU6W"],"itemData":{"id":366,"type":"book","event-place":"Yogyakarta","ISBN":"978-602-8764-97-1","publisher":"Pustaka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100","label":"page"}],"schema":"https://github.com/citation-style-language/schema/raw/master/csl-citation.json"}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Lorin W. Anderson dan David R. Krathwohl, </w:t>
      </w:r>
      <w:r w:rsidRPr="007C7EDF">
        <w:rPr>
          <w:rFonts w:asciiTheme="majorBidi" w:hAnsiTheme="majorBidi" w:cstheme="majorBidi"/>
          <w:i/>
          <w:iCs/>
        </w:rPr>
        <w:t>Pembelajaran, Pengajaran dan Asesmen</w:t>
      </w:r>
      <w:r w:rsidRPr="007C7EDF">
        <w:rPr>
          <w:rFonts w:asciiTheme="majorBidi" w:hAnsiTheme="majorBidi" w:cstheme="majorBidi"/>
        </w:rPr>
        <w:t xml:space="preserve"> (Yogyakarta: Pustaka Pelajar, 2017), 100.</w:t>
      </w:r>
      <w:r w:rsidRPr="007C7EDF">
        <w:rPr>
          <w:rFonts w:asciiTheme="majorBidi" w:hAnsiTheme="majorBidi" w:cstheme="majorBidi"/>
        </w:rPr>
        <w:fldChar w:fldCharType="end"/>
      </w:r>
    </w:p>
  </w:footnote>
  <w:footnote w:id="20">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{"citationID":"a1sk5m3uod4","properties":{"formattedCitation":"Lorin W. Anderson dan David R. Krathwohl, h. 89.","plainCitation":"Lorin W. Anderson dan David R. Krathwohl, h. 89.","dontUpdate":true,"noteIndex":63},"citationItems":[{"id":366,"uris":["http://zotero.org/users/local/kwE6xrBX/items/Z5KILU6W"],"itemData":{"id":366,"type":"book","event-place":"Yogyakarta","ISBN":"978-602-8764-97-1","publisher":"Pustaka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89","label":"page"}],"schema":"https://github.com/citation-style-language/schema/raw/master/csl-citation.json"}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Lorin W. Anderson dan David R. Krathwohl, 89.</w:t>
      </w:r>
      <w:r w:rsidRPr="007C7EDF">
        <w:rPr>
          <w:rFonts w:asciiTheme="majorBidi" w:hAnsiTheme="majorBidi" w:cstheme="majorBidi"/>
        </w:rPr>
        <w:fldChar w:fldCharType="end"/>
      </w:r>
    </w:p>
  </w:footnote>
  <w:footnote w:id="21">
    <w:p w:rsidR="003654F7" w:rsidRPr="007C7EDF" w:rsidRDefault="003654F7" w:rsidP="00676398">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{"citationID":"a1cunjj4cnb","properties":{"formattedCitation":"Anderson dan Krathwohl, {\\i{}Pembelajaran, Pengajaran dan Asesmen}.","plainCitation":"Anderson dan Krathwohl, Pembelajaran, Pengajaran dan Asesmen.","noteIndex":64},"citationItems":[{"id":366,"uris":["http://zotero.org/users/local/kwE6xrBX/items/Z5KILU6W"],"itemData":{"id":366,"type":"book","event-place":"Yogyakarta","ISBN":"978-602-8764-97-1","publisher":"Pustaka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R."}],"issued":{"date-parts":[["2017"]]}}}],"schema":"https://github.com/citation-style-language/schema/raw/master/csl-citation.json"} </w:instrText>
      </w:r>
      <w:r w:rsidRPr="007C7EDF">
        <w:rPr>
          <w:rFonts w:asciiTheme="majorBidi" w:hAnsiTheme="majorBidi" w:cstheme="majorBidi"/>
        </w:rPr>
        <w:fldChar w:fldCharType="separate"/>
      </w:r>
      <w:r w:rsidRPr="00676398">
        <w:rPr>
          <w:rFonts w:ascii="Times New Roman" w:hAnsi="Times New Roman" w:cs="Times New Roman"/>
          <w:szCs w:val="24"/>
        </w:rPr>
        <w:t xml:space="preserve">Anderson dan Krathwohl, </w:t>
      </w:r>
      <w:r w:rsidRPr="00676398">
        <w:rPr>
          <w:rFonts w:ascii="Times New Roman" w:hAnsi="Times New Roman" w:cs="Times New Roman"/>
          <w:i/>
          <w:iCs/>
          <w:szCs w:val="24"/>
        </w:rPr>
        <w:t>Pembelajaran, Pengajaran dan Asesmen</w:t>
      </w:r>
      <w:r w:rsidRPr="00676398">
        <w:rPr>
          <w:rFonts w:ascii="Times New Roman" w:hAnsi="Times New Roman" w:cs="Times New Roman"/>
          <w:szCs w:val="24"/>
        </w:rPr>
        <w:t>.</w:t>
      </w:r>
      <w:r w:rsidRPr="007C7EDF">
        <w:rPr>
          <w:rFonts w:asciiTheme="majorBidi" w:hAnsiTheme="majorBidi" w:cstheme="majorBidi"/>
        </w:rPr>
        <w:fldChar w:fldCharType="end"/>
      </w:r>
    </w:p>
  </w:footnote>
  <w:footnote w:id="22">
    <w:p w:rsidR="003654F7" w:rsidRPr="007C7EDF" w:rsidRDefault="003654F7" w:rsidP="00676398">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{"citationID":"a2ksot2f1vt","properties":{"formattedCitation":"Anderson dan Krathwohl.","plainCitation":"Anderson dan Krathwohl.","noteIndex":65},"citationItems":[{"id":366,"uris":["http://zotero.org/users/local/kwE6xrBX/items/Z5KILU6W"],"itemData":{"id":366,"type":"book","event-place":"Yogyakarta","ISBN":"978-602-8764-97-1","publisher":"Pustaka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R."}],"issued":{"date-parts":[["2017"]]}}}],"schema":"https://github.com/citation-style-language/schema/raw/master/csl-citation.json"} </w:instrText>
      </w:r>
      <w:r w:rsidRPr="007C7EDF">
        <w:rPr>
          <w:rFonts w:asciiTheme="majorBidi" w:hAnsiTheme="majorBidi" w:cstheme="majorBidi"/>
        </w:rPr>
        <w:fldChar w:fldCharType="separate"/>
      </w:r>
      <w:r w:rsidRPr="00676398">
        <w:rPr>
          <w:rFonts w:ascii="Times New Roman" w:hAnsi="Times New Roman" w:cs="Times New Roman"/>
        </w:rPr>
        <w:t>Anderson dan Krathwohl.</w:t>
      </w:r>
      <w:r w:rsidRPr="007C7EDF">
        <w:rPr>
          <w:rFonts w:asciiTheme="majorBidi" w:hAnsiTheme="majorBidi" w:cstheme="majorBidi"/>
        </w:rPr>
        <w:fldChar w:fldCharType="end"/>
      </w:r>
    </w:p>
  </w:footnote>
  <w:footnote w:id="23">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{"citationID":"atuid4hppc","properties":{"formattedCitation":"\\uldash{Lorin W. Anderson dan David R. Krathwohl, {\\i{}Pembelajaran, Pengajaran dan Asesmen} (Yogyakarta: Pustaka Pelajar, 2017), h. 89.}","plainCitation":"Lorin W. Anderson dan David R. Krathwohl, Pembelajaran, Pengajaran dan Asesmen (Yogyakarta: Pustaka Pelajar, 2017), h. 89.","dontUpdate":true,"noteIndex":66},"citationItems":[{"id":366,"uris":["http://zotero.org/users/local/kwE6xrBX/items/Z5KILU6W"],"itemData":{"id":366,"type":"book","event-place":"Yogyakarta","ISBN":"978-602-8764-97-1","publisher":"Pustaka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89","label":"page"}],"schema":"https://github.com/citation-style-language/schema/raw/master/csl-citation.json"}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Lorin W. Anderson dan David R. Krathwohl, </w:t>
      </w:r>
      <w:r w:rsidRPr="007C7EDF">
        <w:rPr>
          <w:rFonts w:asciiTheme="majorBidi" w:hAnsiTheme="majorBidi" w:cstheme="majorBidi"/>
          <w:i/>
          <w:iCs/>
        </w:rPr>
        <w:t>Pembelajaran, Pengajaran dan Asesmen</w:t>
      </w:r>
      <w:r w:rsidRPr="007C7EDF">
        <w:rPr>
          <w:rFonts w:asciiTheme="majorBidi" w:hAnsiTheme="majorBidi" w:cstheme="majorBidi"/>
        </w:rPr>
        <w:t xml:space="preserve"> (Yogyakarta: Pustaka Pelajar, 2017), 107.</w:t>
      </w:r>
      <w:r w:rsidRPr="007C7EDF">
        <w:rPr>
          <w:rFonts w:asciiTheme="majorBidi" w:hAnsiTheme="majorBidi" w:cstheme="majorBidi"/>
        </w:rPr>
        <w:fldChar w:fldCharType="end"/>
      </w:r>
    </w:p>
  </w:footnote>
  <w:footnote w:id="24">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{"citationID":"a1naqjjm518","properties":{"formattedCitation":"\\uldash{Lorin W. Anderson dan David R. Krathwohl, {\\i{}Pembelajaran, Pengajaran dan Asesmen} (Yogyakarta: Pustaka Pelajar, 2017), h. 90.}","plainCitation":"Lorin W. Anderson dan David R. Krathwohl, Pembelajaran, Pengajaran dan Asesmen (Yogyakarta: Pustaka Pelajar, 2017), h. 90.","dontUpdate":true,"noteIndex":67},"citationItems":[{"id":366,"uris":["http://zotero.org/users/local/kwE6xrBX/items/Z5KILU6W"],"itemData":{"id":366,"type":"book","event-place":"Yogyakarta","ISBN":"978-602-8764-97-1","publisher":"Pustaka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90","label":"page"}],"schema":"https://github.com/citation-style-language/schema/raw/master/csl-citation.json"}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Lorin W. Anderson dan David R. Krathwohl, </w:t>
      </w:r>
      <w:r w:rsidRPr="007C7EDF">
        <w:rPr>
          <w:rFonts w:asciiTheme="majorBidi" w:hAnsiTheme="majorBidi" w:cstheme="majorBidi"/>
          <w:i/>
          <w:iCs/>
        </w:rPr>
        <w:t>Pembelajaran, Pengajaran dan Asesmen</w:t>
      </w:r>
      <w:r w:rsidRPr="007C7EDF">
        <w:rPr>
          <w:rFonts w:asciiTheme="majorBidi" w:hAnsiTheme="majorBidi" w:cstheme="majorBidi"/>
        </w:rPr>
        <w:t xml:space="preserve"> (Yogyakarta: Pustaka Pelajar, 2017), 110.</w:t>
      </w:r>
      <w:r w:rsidRPr="007C7EDF">
        <w:rPr>
          <w:rFonts w:asciiTheme="majorBidi" w:hAnsiTheme="majorBidi" w:cstheme="majorBidi"/>
        </w:rPr>
        <w:fldChar w:fldCharType="end"/>
      </w:r>
    </w:p>
  </w:footnote>
  <w:footnote w:id="25">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{"citationID":"a6mksjkcha","properties":{"formattedCitation":"\\uldash{Lorin W. Anderson dan David R. Krathwohl, {\\i{}Pembelajaran, Pengajaran dan Asesmen} (Yogyakarta: Pustaka Pelajar, 2017), 90.}","plainCitation":"Lorin W. Anderson dan David R. Krathwohl, Pembelajaran, Pengajaran dan Asesmen (Yogyakarta: Pustaka Pelajar, 2017), 90.","dontUpdate":true,"noteIndex":68},"citationItems":[{"id":366,"uris":["http://zotero.org/users/local/kwE6xrBX/items/Z5KILU6W"],"itemData":{"id":366,"type":"book","event-place":"Yogyakarta","ISBN":"978-602-8764-97-1","publisher":"Pustaka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R."}],"issued":{"date-parts":[["2017"]]}},"locator":"90","label":"page"}],"schema":"https://github.com/citation-style-language/schema/raw/master/csl-citation.json"}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Lorin W. Anderson dan David R. Krathwohl, </w:t>
      </w:r>
      <w:r w:rsidRPr="007C7EDF">
        <w:rPr>
          <w:rFonts w:asciiTheme="majorBidi" w:hAnsiTheme="majorBidi" w:cstheme="majorBidi"/>
          <w:i/>
          <w:iCs/>
        </w:rPr>
        <w:t>Pembelajaran, Pengajaran dan Asesmen</w:t>
      </w:r>
      <w:r w:rsidRPr="007C7EDF">
        <w:rPr>
          <w:rFonts w:asciiTheme="majorBidi" w:hAnsiTheme="majorBidi" w:cstheme="majorBidi"/>
        </w:rPr>
        <w:t xml:space="preserve"> (Yogyakarta: Pustaka Pelajar, 2017), 112.</w:t>
      </w:r>
      <w:r w:rsidRPr="007C7EDF">
        <w:rPr>
          <w:rFonts w:asciiTheme="majorBidi" w:hAnsiTheme="majorBidi" w:cstheme="majorBidi"/>
        </w:rPr>
        <w:fldChar w:fldCharType="end"/>
      </w:r>
    </w:p>
  </w:footnote>
  <w:footnote w:id="26">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{"citationID":"a1okmu0n05q","properties":{"formattedCitation":"\\uldash{Lorin W. Anderson dan David R. Krathwohl, {\\i{}Pembelajaran, Pengajaran dan Asesmen} (Yogyakarta: Pustaka Pelajar, 2017), h. 90.}","plainCitation":"Lorin W. Anderson dan David R. Krathwohl, Pembelajaran, Pengajaran dan Asesmen (Yogyakarta: Pustaka Pelajar, 2017), h. 90.","dontUpdate":true,"noteIndex":69},"citationItems":[{"id":366,"uris":["http://zotero.org/users/local/kwE6xrBX/items/Z5KILU6W"],"itemData":{"id":366,"type":"book","event-place":"Yogyakarta","ISBN":"978-602-8764-97-1","publisher":"Pustaka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90","label":"page"}],"schema":"https://github.com/citation-style-language/schema/raw/master/csl-citation.json"}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Lorin W. Anderson dan David R. Krathwohl, </w:t>
      </w:r>
      <w:r w:rsidRPr="007C7EDF">
        <w:rPr>
          <w:rFonts w:asciiTheme="majorBidi" w:hAnsiTheme="majorBidi" w:cstheme="majorBidi"/>
          <w:i/>
          <w:iCs/>
        </w:rPr>
        <w:t>Pembelajaran, Pengajaran dan Asesmen</w:t>
      </w:r>
      <w:r w:rsidRPr="007C7EDF">
        <w:rPr>
          <w:rFonts w:asciiTheme="majorBidi" w:hAnsiTheme="majorBidi" w:cstheme="majorBidi"/>
        </w:rPr>
        <w:t xml:space="preserve"> (Yogyakarta: Pustaka Pelajar, 2017), 112.</w:t>
      </w:r>
      <w:r w:rsidRPr="007C7EDF">
        <w:rPr>
          <w:rFonts w:asciiTheme="majorBidi" w:hAnsiTheme="majorBidi" w:cstheme="majorBidi"/>
        </w:rPr>
        <w:fldChar w:fldCharType="end"/>
      </w:r>
    </w:p>
  </w:footnote>
  <w:footnote w:id="27">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{"citationID":"a1j69bucmvf","properties":{"formattedCitation":"\\uldash{Lorin W. Anderson dan David R. Krathwohl, {\\i{}Pembelajaran, Pengajaran dan Asesmen} (Yogyakarta: Pustaka Pelajar, 2017), h. 91.}","plainCitation":"Lorin W. Anderson dan David R. Krathwohl, Pembelajaran, Pengajaran dan Asesmen (Yogyakarta: Pustaka Pelajar, 2017), h. 91.","dontUpdate":true,"noteIndex":70},"citationItems":[{"id":366,"uris":["http://zotero.org/users/local/kwE6xrBX/items/Z5KILU6W"],"itemData":{"id":366,"type":"book","event-place":"Yogyakarta","ISBN":"978-602-8764-97-1","publisher":"Pustaka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91","label":"page"}],"schema":"https://github.com/citation-style-language/schema/raw/master/csl-citation.json"}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Lorin W. Anderson dan David R. Krathwohl, </w:t>
      </w:r>
      <w:r w:rsidRPr="007C7EDF">
        <w:rPr>
          <w:rFonts w:asciiTheme="majorBidi" w:hAnsiTheme="majorBidi" w:cstheme="majorBidi"/>
          <w:i/>
          <w:iCs/>
        </w:rPr>
        <w:t>Pembelajaran, Pengajaran dan Asesmen</w:t>
      </w:r>
      <w:r w:rsidRPr="007C7EDF">
        <w:rPr>
          <w:rFonts w:asciiTheme="majorBidi" w:hAnsiTheme="majorBidi" w:cstheme="majorBidi"/>
        </w:rPr>
        <w:t xml:space="preserve"> (Yogyakarta: Pustaka Pelajar, 2017), 115.</w:t>
      </w:r>
      <w:r w:rsidRPr="007C7EDF">
        <w:rPr>
          <w:rFonts w:asciiTheme="majorBidi" w:hAnsiTheme="majorBidi" w:cstheme="majorBidi"/>
        </w:rPr>
        <w:fldChar w:fldCharType="end"/>
      </w:r>
    </w:p>
  </w:footnote>
  <w:footnote w:id="28">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{"citationID":"a1l4psomibk","properties":{"formattedCitation":"Lorin W. Anderson dan David R. Krathwohl, h. 106-115.","plainCitation":"Lorin W. Anderson dan David R. Krathwohl, h. 106-115.","dontUpdate":true,"noteIndex":71},"citationItems":[{"id":366,"uris":["http://zotero.org/users/local/kwE6xrBX/items/Z5KILU6W"],"itemData":{"id":366,"type":"book","event-place":"Yogyakarta","ISBN":"978-602-8764-97-1","publisher":"Pustaka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106-115","label":"page"}],"schema":"https://github.com/citation-style-language/schema/raw/master/csl-citation.json"}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Lorin W. Anderson dan David R. Krathwohl, 106-115.</w:t>
      </w:r>
      <w:r w:rsidRPr="007C7EDF">
        <w:rPr>
          <w:rFonts w:asciiTheme="majorBidi" w:hAnsiTheme="majorBidi" w:cstheme="majorBidi"/>
        </w:rPr>
        <w:fldChar w:fldCharType="end"/>
      </w:r>
    </w:p>
  </w:footnote>
  <w:footnote w:id="29">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{"citationID":"a2eldnh9rt7","properties":{"formattedCitation":"Lorin W. Anderson dan David R. Krathwohl, h. 44.","plainCitation":"Lorin W. Anderson dan David R. Krathwohl, h. 44.","dontUpdate":true,"noteIndex":72},"citationItems":[{"id":366,"uris":["http://zotero.org/users/local/kwE6xrBX/items/Z5KILU6W"],"itemData":{"id":366,"type":"book","event-place":"Yogyakarta","ISBN":"978-602-8764-97-1","publisher":"Pustaka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44","label":"page"}],"schema":"https://github.com/citation-style-language/schema/raw/master/csl-citation.json"}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Lorin W. Anderson dan David R. Krathwohl, 44.</w:t>
      </w:r>
      <w:r w:rsidRPr="007C7EDF">
        <w:rPr>
          <w:rFonts w:asciiTheme="majorBidi" w:hAnsiTheme="majorBidi" w:cstheme="majorBidi"/>
        </w:rPr>
        <w:fldChar w:fldCharType="end"/>
      </w:r>
    </w:p>
  </w:footnote>
  <w:footnote w:id="30">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{"citationID":"OAwjygCH","properties":{"formattedCitation":"Lorin W. Anderson dan David R. Krathwohl, h. 44.","plainCitation":"Lorin W. Anderson dan David R. Krathwohl, h. 44.","dontUpdate":true,"noteIndex":73},"citationItems":[{"id":366,"uris":["http://zotero.org/users/local/kwE6xrBX/items/Z5KILU6W"],"itemData":{"id":366,"type":"book","event-place":"Yogyakarta","ISBN":"978-602-8764-97-1","publisher":"Pustaka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44","label":"page"}],"schema":"https://github.com/citation-style-language/schema/raw/master/csl-citation.json"}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Lorin W. Anderson dan David R. Krathwohl, 44.</w:t>
      </w:r>
      <w:r w:rsidRPr="007C7EDF">
        <w:rPr>
          <w:rFonts w:asciiTheme="majorBidi" w:hAnsiTheme="majorBidi" w:cstheme="majorBidi"/>
        </w:rPr>
        <w:fldChar w:fldCharType="end"/>
      </w:r>
    </w:p>
  </w:footnote>
  <w:footnote w:id="31">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{"citationID":"PahPbFmP","properties":{"formattedCitation":"Lorin W. Anderson dan David R. Krathwohl, h. 44.","plainCitation":"Lorin W. Anderson dan David R. Krathwohl, h. 44.","dontUpdate":true,"noteIndex":74},"citationItems":[{"id":366,"uris":["http://zotero.org/users/local/kwE6xrBX/items/Z5KILU6W"],"itemData":{"id":366,"type":"book","event-place":"Yogyakarta","ISBN":"978-602-8764-97-1","publisher":"Pustaka Pelajar","publisher-place":"Yogyakarta","title":"Pembelajaran, Pengajaran dan Asesmen","author":[{"family":"Anderson","given":"Lorin W."},{"family":"Krathwohl","given":"David R."}],"issued":{"date-parts":[["2017"]]}},"locator":"h. 44","label":"page"}],"schema":"https://github.com/citation-style-language/schema/raw/master/csl-citation.json"}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Lorin W. Anderson dan David R. Krathwohl, 44.</w:t>
      </w:r>
      <w:r w:rsidRPr="007C7EDF">
        <w:rPr>
          <w:rFonts w:asciiTheme="majorBidi" w:hAnsiTheme="majorBidi" w:cstheme="majorBidi"/>
        </w:rPr>
        <w:fldChar w:fldCharType="end"/>
      </w:r>
    </w:p>
  </w:footnote>
  <w:footnote w:id="32">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{"citationID":"PJjRaI2U","properties":{"formattedCitation":"Badan Pengembangan dan Pembinaan Bahasa, Kementrian Pendidikan, Kebudayaan, Riset, dan Teknologi Republik Indonesia, \\uc0\\u8220{}KBBI Daring,\\uc0\\u8221{} diakses 2 Februari 2022, https://kbbi.kemdikbud.go.id/entri/fikih.","plainCitation":"Badan Pengembangan dan Pembinaan Bahasa, Kementrian Pendidikan, Kebudayaan, Riset, dan Teknologi Republik Indonesia, “KBBI Daring,” diakses 2 Februari 2022, https://kbbi.kemdikbud.go.id/entri/fikih.","noteIndex":75},"citationItems":[{"id":322,"uris":["http://zotero.org/users/local/kwE6xrBX/items/9CK49KJ7"],"itemData":{"id":322,"type":"webpage","title":"KBBI Daring","URL":"https://kbbi.kemdikbud.go.id/entri/fikih","author":[{"family":"Badan Pengembangan dan Pembinaan Bahasa, Kementrian Pendidikan, Kebudayaan, Riset, dan Teknologi Republik Indonesia","given":""}],"accessed":{"date-parts":[["2022",2,2]]}}}],"schema":"https://github.com/citation-style-language/schema/raw/master/csl-citation.json"}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Badan Pengembangan dan Pembinaan Bahasa, Kementrian Pendidikan, Kebudayaan, Riset, dan Teknologi Republik Indonesia, “KBBI Daring,” diakses 2 Februari 2022, https://kbbi.kemdikbud.go.id/entri/fikih.</w:t>
      </w:r>
      <w:r w:rsidRPr="007C7EDF">
        <w:rPr>
          <w:rFonts w:asciiTheme="majorBidi" w:hAnsiTheme="majorBidi" w:cstheme="majorBidi"/>
        </w:rPr>
        <w:fldChar w:fldCharType="end"/>
      </w:r>
    </w:p>
  </w:footnote>
  <w:footnote w:id="33">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{"citationID":"Kcy5xE0N","properties":{"formattedCitation":"Dr Muhammad Utsman Al-Khasyt, {\\i{}Fikih Wanita} (Ahsan Publishing, 2020), h. 14, http://repo.iainbatusangkar.ac.id/xmlui/handle/123456789/18523.","plainCitation":"Dr Muhammad Utsman Al-Khasyt, Fikih Wanita (Ahsan Publishing, 2020), h. 14, http://repo.iainbatusangkar.ac.id/xmlui/handle/123456789/18523.","dontUpdate":true,"noteIndex":76},"citationItems":[{"id":311,"uris":["http://zotero.org/users/local/kwE6xrBX/items/MHXMMVQB"],"itemData":{"id":311,"type":"book","abstract":"Membahas persoalan wanita memang tidak ada habisnya. Selalu saja ada hal menarik dari sosok wanita, baik dalam kaitannya dengan pribadinya sebagai wanita dengan segala spesifikasinya, maupun wanita dalam hubungannya dengan hukum fikih. Banyak hal yang secara spesifik diterapkan khusus terhadap wanita dan tidak berlaku pada selainnya. Inilah diantara perlakuan khusus Islam terhadap kaum Hawa yang menunjukkan agungnya kedudukan mereka dimata syari’at. Berangkat dari kenyataan tersebut, kami bersyukur bahwa buku ini bisa hadir di tangan pembaca sekalian. Buku ini diharapkan mampu memberikan referensi bagi wanita yang ingin mengetahui hukum syari’at terkait dengan segala kondisinya. Kelebihan buku ini dibanding buku sejenisnya adalah pembahasannya yang komprehensif dipandang dari sudut empat madzhab. Kami meyakininya sebagai kelebihan karena tidak sedikit kaum wanita yang masih ragu dan bingung mengambil keputusan di tengah perbedaan pandangan para ulama. Padahal semua itu justru bisa menjadi rahmat, bila umat Islam mampu melihatnya dengan kacamata rahmat pula. Sebaliknya, bila melihat perbedaan itu dengan mengedepankan ego eksklusivitas belaka, bukan tidak mungkin malah perpecahan yang akan timbul. Tujuan kami menerbitkan buku ini tak lain adalah agar kaum muslimah dapat menjadikan setiap aktivitasnya sebagai rangkaian ibadah kepada Allah dan dalam rangka bertaqarrub kepada-Nya. Asumsi ini berangkat dari pemahaman bahwa setiap aktivitas bisa bernilai ibadah manakala pelakunya mampu mengorientasikannya untuk ibadah. Unruk mempermudah orientasi itu diperlukan pemahaman hukum syari’at terhadap apa yang dapat dilakukan dalam rangka ibadah kepada-Nya. Dengan demikian, segala perilaku dan kegiatan rutin harian yang melelahkannya bisa mendatangkan banyak maslahat bagi dunia hingga akhiratnya. Di atas semua itu, sebagai sesama muslim, penerbit merasa terpanggil untuk turut menyebarkan kemaslahatan dunia akhirat kepada seluruh kaum muslimin, khususnya bagi kaum wanita. Pada gilirannya, penerbit merasa bersyukur dapat menghadirkan buku yang sangat penting ini. Harapan kami semoga Allah berkenan menunjukkan kebenaran dan menghapuskan segala bentuk penyimpangan. Kami juga mengucapkan banyak terimakasih kepada semua pihak yang telah membantu terbitnya buku ini. Terakhir, kami berharap kepada pembaca yang selalu mengharap ridha-Nya, untuk memberikan masukan, baik itu kritik, saran, dan nasihat, guna perbaikan buku ini pada masa mendatang. Semoga Allah meridhai pada setiap aktivitas ibadah keseharian kita, sehingga dengan ridha-Nya kita termasuk dalam golongan hamba yang beruntung, baik itu di dunia maupun di akhirat. Amiin.","ISBN":"978-979-1348-99-7","language":"id","note":"Accepted: 2020-12-16T08:23:11Z","publisher":"Ahsan Publishing","source":"ecampus.imds.ac.id","title":"Fikih Wanita","URL":"http://repo.iainbatusangkar.ac.id/xmlui/handle/123456789/18523","author":[{"family":"Al-Khasyt","given":"Dr Muhammad Utsman"}],"accessed":{"date-parts":[["2022",2,2]]},"issued":{"date-parts":[["2020",10,13]]}},"locator":"h. 14","label":"page"}],"schema":"https://github.com/citation-style-language/schema/raw/master/csl-citation.json"}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Dr Muhammad Utsman Al-Khasyt, </w:t>
      </w:r>
      <w:r w:rsidRPr="007C7EDF">
        <w:rPr>
          <w:rFonts w:asciiTheme="majorBidi" w:hAnsiTheme="majorBidi" w:cstheme="majorBidi"/>
          <w:i/>
          <w:iCs/>
        </w:rPr>
        <w:t>Fikih Wanita</w:t>
      </w:r>
      <w:r w:rsidRPr="007C7EDF">
        <w:rPr>
          <w:rFonts w:asciiTheme="majorBidi" w:hAnsiTheme="majorBidi" w:cstheme="majorBidi"/>
        </w:rPr>
        <w:t xml:space="preserve"> (Ahsan Publishing, 2020), 14, http://repo.iainbatusangkar.ac.id/xmlui/handle/123456789/18523.</w:t>
      </w:r>
      <w:r w:rsidRPr="007C7EDF">
        <w:rPr>
          <w:rFonts w:asciiTheme="majorBidi" w:hAnsiTheme="majorBidi" w:cstheme="majorBidi"/>
        </w:rPr>
        <w:fldChar w:fldCharType="end"/>
      </w:r>
    </w:p>
  </w:footnote>
  <w:footnote w:id="34">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{"citationID":"HzhUFMtu","properties":{"formattedCitation":"Ni\\uc0\\u8217{}mah, \\uc0\\u8220{}Fiqih Perubahan untuk Perempuan (Upaya Menjawab Keusangan dan Kekosongan Hukum bagi Perempuan),\\uc0\\u8221{} h. 57.","plainCitation":"Ni’mah, “Fiqih Perubahan untuk Perempuan (Upaya Menjawab Keusangan dan Kekosongan Hukum bagi Perempuan),” h. 57.","dontUpdate":true,"noteIndex":77},"citationItems":[{"id":215,"uris":["http://zotero.org/users/local/kwE6xrBX/items/JIA43QJJ"],"itemData":{"id":215,"type":"article-journal","abstract":"The change is an absolute process in all aspects of life. Human as actor of this life witnesses this process, much more women. Because of being made in ancient time, law oftern come late other contemporary events. Law on women are lagged, behind unable to keep abreast with wheels of changes. Hence it seems absolute and void which leads to obtaining laws legimitation over their choosen deeds as a result of the changes, event if they prompt to utilize the old law, they are threaten with sins, prohibition and hell. A new law formulation that accomadating to women’s need is unavoidable. Much less their voices, thoughts, feelings, and experiences should be a sourced of deliberation in regulating new Islamic law (fiqih) so as to bring no fault any longer as it was being formatted which mens dominanace","container-title":"MUWAZAH: Jurnal Kajian Gender","ISSN":"2502-5368","issue":"1","language":"id","note":"number: 1","source":"e-journal.iainpekalongan.ac.id","title":"Fiqih Perubahan untuk Perempuan (Upaya Menjawab Keusangan dan Kekosongan Hukum bagi Perempuan)","URL":"http://e-journal.iainpekalongan.ac.id/index.php/Muwazah/article/view/278","volume":"1","author":[{"family":"Ni'mah","given":"Zulfatun"}],"accessed":{"date-parts":[["2022",1,26]]},"issued":{"date-parts":[["2013",5,22]]}},"locator":"h. 57","label":"page"}],"schema":"https://github.com/citation-style-language/schema/raw/master/csl-citation.json"}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Ni’mah, “Fikih Perubahan untuk Perempuan (Upaya Menjawab Keusangan dan Kekosongan Hukum bagi Perempuan),” 57.</w:t>
      </w:r>
      <w:r w:rsidRPr="007C7EDF">
        <w:rPr>
          <w:rFonts w:asciiTheme="majorBidi" w:hAnsiTheme="majorBidi" w:cstheme="majorBidi"/>
        </w:rPr>
        <w:fldChar w:fldCharType="end"/>
      </w:r>
    </w:p>
  </w:footnote>
  <w:footnote w:id="35">
    <w:p w:rsidR="003654F7" w:rsidRPr="007C7EDF" w:rsidRDefault="003654F7" w:rsidP="00083403">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lang w:val="fr-FR"/>
        </w:rPr>
        <w:t xml:space="preserve"> </w:t>
      </w:r>
      <w:r w:rsidRPr="007C7EDF">
        <w:rPr>
          <w:rFonts w:asciiTheme="majorBidi" w:hAnsiTheme="majorBidi" w:cstheme="majorBidi"/>
        </w:rPr>
        <w:fldChar w:fldCharType="begin"/>
      </w:r>
      <w:r w:rsidRPr="007C7EDF">
        <w:rPr>
          <w:rFonts w:asciiTheme="majorBidi" w:hAnsiTheme="majorBidi" w:cstheme="majorBidi"/>
          <w:lang w:val="fr-FR"/>
        </w:rPr>
        <w:instrText xml:space="preserve"> ADDIN ZOTERO_ITEM CSL_CITATION {"citationID":"2hjLO0SN","properties":{"formattedCitation":"PP Lirboyo, {\\i{}Uyunul Masa-il Linnisa\\uc0\\u8217{}}, h. 24.","plainCitation":"PP Lirboyo, Uyunul Masa-il Linnisa’, h. 24.","dontUpdate":true,"noteIndex":78},"citationItems":[{"id":18,"uris":["http://zotero.org/users/local/kwE6xrBX/items/QRFMM9CC"],"itemData":{"id":18,"type":"book","edition":"3","event-place":"Kediri","publisher":"Lajnah Bahtsul Masa-il Madrasah Hidayatul Mubtadi-ien Pondok Pesantern Lirboyo","publisher-place":"Kediri","title":"Uyunul Masa-il Linnisa'","author":[{"family":"PP Lirboyo","given":"LBM"}],"issued":{"date-parts":[["2015"]]}},"locator":"h. 24","label":"page"}],"schema":"https://github.com/citation-style-language/schema/raw/master/csl-citation.json"}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PP Lirboyo, </w:t>
      </w:r>
      <w:r w:rsidRPr="007C7EDF">
        <w:rPr>
          <w:rFonts w:asciiTheme="majorBidi" w:hAnsiTheme="majorBidi" w:cstheme="majorBidi"/>
          <w:i/>
          <w:iCs/>
        </w:rPr>
        <w:t>Uyunul Masaa-Il Linnisa’</w:t>
      </w:r>
      <w:r w:rsidRPr="007C7EDF">
        <w:rPr>
          <w:rFonts w:asciiTheme="majorBidi" w:hAnsiTheme="majorBidi" w:cstheme="majorBidi"/>
        </w:rPr>
        <w:t>, 24.</w:t>
      </w:r>
      <w:r w:rsidRPr="007C7EDF">
        <w:rPr>
          <w:rFonts w:asciiTheme="majorBidi" w:hAnsiTheme="majorBidi" w:cstheme="majorBidi"/>
        </w:rPr>
        <w:fldChar w:fldCharType="end"/>
      </w:r>
    </w:p>
  </w:footnote>
  <w:footnote w:id="36">
    <w:p w:rsidR="003654F7" w:rsidRPr="007C7EDF" w:rsidRDefault="003654F7" w:rsidP="00083403">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lang w:val="fr-FR"/>
        </w:rPr>
        <w:t xml:space="preserve"> </w:t>
      </w:r>
      <w:r w:rsidRPr="007C7EDF">
        <w:rPr>
          <w:rFonts w:asciiTheme="majorBidi" w:hAnsiTheme="majorBidi" w:cstheme="majorBidi"/>
        </w:rPr>
        <w:fldChar w:fldCharType="begin"/>
      </w:r>
      <w:r>
        <w:rPr>
          <w:rFonts w:asciiTheme="majorBidi" w:hAnsiTheme="majorBidi" w:cstheme="majorBidi"/>
          <w:lang w:val="fr-FR"/>
        </w:rPr>
        <w:instrText xml:space="preserve"> ADDIN ZOTERO_ITEM CSL_CITATION {"citationID":"PlRV8q67","properties":{"formattedCitation":"Syamsuddin Abu Abdillah Muhammad bin Qosyim Al-ghuzzi asy-Syafi\\uc0\\u8217{}i, {\\i{}Fathul Qorib al-Mujib}, h. 23.","plainCitation":"Syamsuddin Abu Abdillah Muhammad bin Qosyim Al-ghuzzi asy-Syafi’i, Fathul Qorib al-Mujib, h. 23.","dontUpdate":true,"noteIndex":79},"citationItems":[{"id":39,"uris":["http://zotero.org/users/local/kwE6xrBX/items/2TXQGALK"],"itemData":{"id":39,"type":"book","publisher":"Dar Ibad","title":"Fathul Qorib al-Mujib","author":[{"family":"i","given":"Syamsuddin Abu Abdillah Muhammad bin Qosyim Al-ghuzzi","non-dropping-particle":"asy-Syafi’"}],"issued":{"date-parts":[["1918"]]}},"locator":"h. 23","label":"page"}],"schema":"https://github.com/citation-style-language/schema/raw/master/csl-citation.json"}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lang w:val="fr-FR"/>
        </w:rPr>
        <w:t xml:space="preserve">Syamsuddin Abu Abdillah Muhammad bin Qosyim Al-ghuzzi asy-Syafi’i, </w:t>
      </w:r>
      <w:r w:rsidRPr="007C7EDF">
        <w:rPr>
          <w:rFonts w:asciiTheme="majorBidi" w:hAnsiTheme="majorBidi" w:cstheme="majorBidi"/>
          <w:i/>
          <w:iCs/>
          <w:lang w:val="fr-FR"/>
        </w:rPr>
        <w:t>Fathul Qorib al-Mujib</w:t>
      </w:r>
      <w:r w:rsidRPr="007C7EDF">
        <w:rPr>
          <w:rFonts w:asciiTheme="majorBidi" w:hAnsiTheme="majorBidi" w:cstheme="majorBidi"/>
          <w:lang w:val="fr-FR"/>
        </w:rPr>
        <w:t>, 23.</w:t>
      </w:r>
      <w:r w:rsidRPr="007C7EDF">
        <w:rPr>
          <w:rFonts w:asciiTheme="majorBidi" w:hAnsiTheme="majorBidi" w:cstheme="majorBidi"/>
        </w:rPr>
        <w:fldChar w:fldCharType="end"/>
      </w:r>
    </w:p>
  </w:footnote>
  <w:footnote w:id="37">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{"citationID":"j1ZryVss","properties":{"formattedCitation":"Imam Taqiyuddin, {\\i{}Kifayatul Akhyar} (Maktabah Hidayah Surabaya, 853), h. 74.","plainCitation":"Imam Taqiyuddin, Kifayatul Akhyar (Maktabah Hidayah Surabaya, 853), h. 74.","dontUpdate":true,"noteIndex":80},"citationItems":[{"id":21,"uris":["http://zotero.org/users/local/kwE6xrBX/items/RD3PU8A4"],"itemData":{"id":21,"type":"book","publisher":"Maktabah Hidayah Surabaya","title":"Kifayatul Akhyar","author":[{"family":"Taqiyuddin","given":"Imam"}],"issued":{"date-parts":[["853"]]}},"locator":"h. 74","label":"page"}],"schema":"https://github.com/citation-style-language/schema/raw/master/csl-citation.json"}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Imam Taqiyuddin, </w:t>
      </w:r>
      <w:r w:rsidRPr="007C7EDF">
        <w:rPr>
          <w:rFonts w:asciiTheme="majorBidi" w:hAnsiTheme="majorBidi" w:cstheme="majorBidi"/>
          <w:i/>
          <w:iCs/>
        </w:rPr>
        <w:t>Kifayatul Akhyar</w:t>
      </w:r>
      <w:r w:rsidRPr="007C7EDF">
        <w:rPr>
          <w:rFonts w:asciiTheme="majorBidi" w:hAnsiTheme="majorBidi" w:cstheme="majorBidi"/>
        </w:rPr>
        <w:t xml:space="preserve"> (Maktabah Hidayah Surabaya, 853), 74.</w:t>
      </w:r>
      <w:r w:rsidRPr="007C7EDF">
        <w:rPr>
          <w:rFonts w:asciiTheme="majorBidi" w:hAnsiTheme="majorBidi" w:cstheme="majorBidi"/>
        </w:rPr>
        <w:fldChar w:fldCharType="end"/>
      </w:r>
    </w:p>
  </w:footnote>
  <w:footnote w:id="38">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{"citationID":"IyOt4xdz","properties":{"formattedCitation":"Lahaji dan Sulaiman Ibrahim, \\uc0\\u8220{}Fiqh Perempuan Indonesia,\\uc0\\u8221{} {\\i{}Jurnal Islamic Law} Vol. 3, no. 1 (2019): 257.","plainCitation":"Lahaji dan Sulaiman Ibrahim, “Fiqh Perempuan Indonesia,” Jurnal Islamic Law Vol. 3, no. 1 (2019): 257.","dontUpdate":true,"noteIndex":81},"citationItems":[{"id":7,"uris":["http://zotero.org/users/local/kwE6xrBX/items/QQUNYKJU"],"itemData":{"id":7,"type":"article-journal","container-title":"Jurnal Islamic Law","issue":"1","title":"Fiqh Perempuan Indonesia","volume":"Vol. 3","author":[{"family":"","given":"Lahaji"},{"family":"Ibrahim","given":"Sulaiman"}],"issued":{"date-parts":[["2019"]]}},"locator":"257","label":"page"}],"schema":"https://github.com/citation-style-language/schema/raw/master/csl-citation.json"}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Lahaji dan Sulaiman Ibrahim, “Fiqh Perempuan Indonesia,” </w:t>
      </w:r>
      <w:r w:rsidRPr="007C7EDF">
        <w:rPr>
          <w:rFonts w:asciiTheme="majorBidi" w:hAnsiTheme="majorBidi" w:cstheme="majorBidi"/>
          <w:i/>
          <w:iCs/>
        </w:rPr>
        <w:t>Jurnal Islamic Law</w:t>
      </w:r>
      <w:r w:rsidRPr="007C7EDF">
        <w:rPr>
          <w:rFonts w:asciiTheme="majorBidi" w:hAnsiTheme="majorBidi" w:cstheme="majorBidi"/>
        </w:rPr>
        <w:t xml:space="preserve"> Vol. 3, no. 1 (2019) 257.</w:t>
      </w:r>
      <w:r w:rsidRPr="007C7EDF">
        <w:rPr>
          <w:rFonts w:asciiTheme="majorBidi" w:hAnsiTheme="majorBidi" w:cstheme="majorBidi"/>
        </w:rPr>
        <w:fldChar w:fldCharType="end"/>
      </w:r>
    </w:p>
  </w:footnote>
  <w:footnote w:id="39">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{"citationID":"sjTjFDT2","properties":{"custom":"Khairul Muttaqin, \\uc0\\u8220{}HAID DALAM PERSPEKTIF ISLAM DAN SAINS: Studi Tentang Haid Tidak Teratur Pengguna Kontrasepsi,\\uc0\\u8221{} {\\i{}Islamuna: Jurnal Studi Islam} 6, no. 2 (10 Desember 2019) h. 142, https://doi.org/10.19105/islamuna.v6i2.2415.","formattedCitation":"Khairul Muttaqin, \\uc0\\u8220{}HAID DALAM PERSPEKTIF ISLAM DAN SAINS: Studi Tentang Haid Tidak Teratur Pengguna Kontrasepsi,\\uc0\\u8221{} {\\i{}Islamuna: Jurnal Studi Islam} 6, no. 2 (10 Desember 2019) h. 142, https://doi.org/10.19105/islamuna.v6i2.2415.","plainCitation":"Khairul Muttaqin, “HAID DALAM PERSPEKTIF ISLAM DAN SAINS: Studi Tentang Haid Tidak Teratur Pengguna Kontrasepsi,” Islamuna: Jurnal Studi Islam 6, no. 2 (10 Desember 2019) h. 142, https://doi.org/10.19105/islamuna.v6i2.2415.","dontUpdate":true,"noteIndex":82},"citationItems":[{"id":69,"uris":["http://zotero.org/users/local/kwE6xrBX/items/H7GLWFCD"],"itemData":{"id":69,"type":"article-journal","abstract":"Nowadays, there are several contraceptives, such as oral contraceptive pill, contraceptive injection, implants, spiral or IUD (intra uterine device), and IUS (intra uterine system). Some of those have side effects on the irregularity of menstrual period, such as swift menstruation, shorter menstrual period, and longer menstrual period. This issue confuses the concept of Islamic jurisprudence that the maximum menstrual period is fifteen days, whereas it can be more than fifteen days when using contraceptives. This article used library research to analyze menstrual period irregularity as a consequence of contraseptives use based on Islamic and medical literature. This study succesfully revealed that al-Qur’an, hadith, and medical books do not determine the longest menstrual period. Thus, the blood status of women who get menstruation more than fifteen days due to contraceptives use is still menstruation category.[Saat ini, terdapat beberapa alat penunda kehamilan, seperti KB pil, KB suntik, susuk atau implan, spiral atau IUD (intra uterine device), dan IUS (intra uterine system). Sebagian alat ini berefek samping terhadap ketidakteraturan masa haid perempuan; haid bisa keluar secara deras, masa haid lebih singkat, haid bisa keluar lebih lama dari kebiasaan. Problem ini mengacaukan konsep fikih bahwa masa haid perempuan paling lama adalah 15 hari, padahal masa haid bisa lebih dari 15 hari bila menggunakan alat penunda kehamilan. Dengan kajian pustaka, artikel ini menganalisis masa haid yang tidak teratur akibat penggunaan alat penunda kehamilan berdasarkan teks-teks dasar Islam dan medis. Artikel ini berhasil mengungkap bahwa al-Qur’an, hadis, dan medis tidak menentukan masa haid terlama, sehingga status darah yang keluar dari perempuan yang haid lebih dari 15 hari akibat penggunaan alat kontrasepsi adalah haid]","container-title":"Islamuna: Jurnal Studi Islam","DOI":"10.19105/islamuna.v6i2.2415","ISSN":"2443-3535","issue":"2","language":"en","note":"number: 2","page":"169-187","source":"103.162.55.7","title":"Haid dalam Perspektif Islam dan Sains: Studi tentang Haid Tidak Teratur Pengguna Kontrasepsi","title-short":"HAID DALAM PERSPEKTIF ISLAM DAN SAINS","volume":"6","author":[{"family":"Muttaqin","given":"Khairul"}],"issued":{"date-parts":[["2019",12,10]]}},"locator":"h. 142","label":"page"}],"schema":"https://github.com/citation-style-language/schema/raw/master/csl-citation.json"}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Khairul Muttaqin, “Haid Dalam Perspektif Islam Dan Sains: Studi Tentang Haid Tidak Teratur Pengguna Kontrasepsi,” </w:t>
      </w:r>
      <w:r w:rsidRPr="007C7EDF">
        <w:rPr>
          <w:rFonts w:asciiTheme="majorBidi" w:hAnsiTheme="majorBidi" w:cstheme="majorBidi"/>
          <w:i/>
          <w:iCs/>
        </w:rPr>
        <w:t>Islamuna: Jurnal Studi Islam</w:t>
      </w:r>
      <w:r w:rsidRPr="007C7EDF">
        <w:rPr>
          <w:rFonts w:asciiTheme="majorBidi" w:hAnsiTheme="majorBidi" w:cstheme="majorBidi"/>
        </w:rPr>
        <w:t xml:space="preserve"> 6, no. 2 (10 Desember 2019) 142, https://doi.org/10.19105/islamuna.v6i2.2415.</w:t>
      </w:r>
      <w:r w:rsidRPr="007C7EDF">
        <w:rPr>
          <w:rFonts w:asciiTheme="majorBidi" w:hAnsiTheme="majorBidi" w:cstheme="majorBidi"/>
        </w:rPr>
        <w:fldChar w:fldCharType="end"/>
      </w:r>
    </w:p>
  </w:footnote>
  <w:footnote w:id="40">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{"citationID":"LIuyqCQc","properties":{"custom":"Duhriah, \\uc0\\u8220{}Larangan Bagi Perempuan Haid Melakukan Aktifitas di Mesjid dan Membaca Al-Qur\\uc0\\u8217{}an,\\uc0\\u8221{} {\\i{}Jurnal Ilmiah Kajian Gender} Vol. 5, no. 1 (2015) h. 132.","formattedCitation":"Duhriah, \\uc0\\u8220{}Larangan Bagi Perempuan Haid Melakukan Aktifitas di Mesjid dan Membaca Al-Qur\\uc0\\u8217{}an,\\uc0\\u8221{} {\\i{}Jurnal Ilmiah Kajian Gender} Vol. 5, no. 1 (2015) h. 132.","plainCitation":"Duhriah, “Larangan Bagi Perempuan Haid Melakukan Aktifitas di Mesjid dan Membaca Al-Qur’an,” Jurnal Ilmiah Kajian Gender Vol. 5, no. 1 (2015) h. 132.","dontUpdate":true,"noteIndex":83},"citationItems":[{"id":23,"uris":["http://zotero.org/users/local/kwE6xrBX/items/XI9GFEV6"],"itemData":{"id":23,"type":"article-journal","container-title":"Jurnal Ilmiah Kajian Gender","issue":"1","title":"Larangan Bagi Perempuan Haid Melakukan Aktifitas di Mesjid dan Membaca Al-Qur'an","volume":"Vol. 5","author":[{"family":"","given":"Duhriah"}],"issued":{"date-parts":[["2015"]]}},"locator":"h. 132","label":"page"}],"schema":"https://github.com/citation-style-language/schema/raw/master/csl-citation.json"}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Duhriah, “Larangan Bagi Perempuan Haid Melakukan Aktifitas di Mesjid dan Membaca Al-Qur’an,” </w:t>
      </w:r>
      <w:r w:rsidRPr="007C7EDF">
        <w:rPr>
          <w:rFonts w:asciiTheme="majorBidi" w:hAnsiTheme="majorBidi" w:cstheme="majorBidi"/>
          <w:i/>
          <w:iCs/>
        </w:rPr>
        <w:t>Jurnal Ilmiah Kajian Gender</w:t>
      </w:r>
      <w:r w:rsidRPr="007C7EDF">
        <w:rPr>
          <w:rFonts w:asciiTheme="majorBidi" w:hAnsiTheme="majorBidi" w:cstheme="majorBidi"/>
        </w:rPr>
        <w:t xml:space="preserve"> Vol. 5, no. 1 (2015) 132.</w:t>
      </w:r>
      <w:r w:rsidRPr="007C7EDF">
        <w:rPr>
          <w:rFonts w:asciiTheme="majorBidi" w:hAnsiTheme="majorBidi" w:cstheme="majorBidi"/>
        </w:rPr>
        <w:fldChar w:fldCharType="end"/>
      </w:r>
    </w:p>
  </w:footnote>
  <w:footnote w:id="41">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{"citationID":"vOaaMRZx","properties":{"formattedCitation":"Agus Romdlon Saputra, \\uc0\\u8220{}PEMAHAMAN IBU-IBU TENTANG THAHARAH: Haid Nifas dan Istihadhah Studi Kasus Ibu-Ibu Jama\\uc0\\u8217{}ah Muslimat Yayasan Masjid Darussalam Tropodo Sidoarjo,\\uc0\\u8221{} {\\i{}Kodifikasia: Jurnal Penelitian Islam} 8, no. 1 (1 Desember 2014): h. 39, https://doi.org/10.21154/kodifikasia.v8i1.787.","plainCitation":"Agus Romdlon Saputra, “PEMAHAMAN IBU-IBU TENTANG THAHARAH: Haid Nifas dan Istihadhah Studi Kasus Ibu-Ibu Jama’ah Muslimat Yayasan Masjid Darussalam Tropodo Sidoarjo,” Kodifikasia: Jurnal Penelitian Islam 8, no. 1 (1 Desember 2014): h. 39, https://doi.org/10.21154/kodifikasia.v8i1.787.","dontUpdate":true,"noteIndex":84},"citationItems":[{"id":267,"uris":["http://zotero.org/users/local/kwE6xrBX/items/7ZYYZWEZ"],"itemData":{"id":267,"type":"article-journal","abstract":"Pembahasan soal darah pada wanita yaitu haid, nifas dan istihadhah adalah pembahasan yang paling sering dipertanyakan oleh kaum wanita.Dan pembahasan ini juga merupakan salah satu bahasan yang tersulit dalam masalah fiqh, sehingga banyak yang keliru dalam memahaminya.Bahkan  meski pembahasanya telah berulang-ulang kali disampaikan, masih banyak wanita muslimah yang belum memahami kaidah dan perbedaan dari ketiga darah ini. Mungkin ini dikarenakan darah tersebut keluar dari jalur yang sama namun pada setiap wanita tentulah keadaanya tidak selalu sama, dan berbeda pula hukum dan penanganannya. Haid, nifas dan istihadhah  merupakan keniscayaan bagi kehidupan seorang wanita, maka kaum wanita tidak boleh bodoh dalam perkara ini. Ia mempengaruhi sah tidaknya sebuah ibadah karena ia berhubungan dengan suci dan najis. Penelitian ini ingin mengungkapkan pemahahaman ibu-ibu jama’ah muslimat masjid Darussalam tropodo sidoarjo tentang tiga darah bagi  wanita.Yaitu darah haid,  nifasdan istihadhah.Bagaimana ibu-ibu  jama’ah muslimat sudah mengetahui atau belum mengetahui tentang teori-teori fiqih yang ada kaitanya dengan tiga darah tersebut. Penelitian ini bercorak lapangan yang mengambil sample penelitian di jama’ah muslimat yayasan masjid Darussalam tropodo sidoarjo. Adapun hasilnya menunjukan bahwa pemahaman ibu-ibu muslimat Darussalam mayoritas sudah mengetahui tentang hal-hal yang ada korelasinya dan kaitanya dengan haid, nifasdan istihadhah.","container-title":"Kodifikasia: Jurnal Penelitian Islam","DOI":"10.21154/kodifikasia.v8i1.787","ISSN":"2527-9254","issue":"1","note":"number: 1","page":"1-24","source":"jurnal.iainponorogo.ac.id","title":"Pemahaman Ibu-Ibu tentang Thoharoh, Haid Nifas dan Istihadhah Studi Kasus Ibu-Ibu Jama’ah Muslimat Yayasan Masjid Darussalam Tropodo Sidoarjo","title-short":"PEMAHAMAN IBU-IBU TENTANG THAHARAH","volume":"8","author":[{"family":"Saputra","given":"Agus Romdlon"}],"issued":{"date-parts":[["2014",12,1]]}},"locator":"h. 39","label":"page"}],"schema":"https://github.com/citation-style-language/schema/raw/master/csl-citation.json"}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 xml:space="preserve">Agus Romdlon Saputra, “Pemahaman Ibu-Ibu Tentang Thaharah: Haid Nifas dan Istihadhah Studi Kasus Ibu-Ibu Jama’ah Muslimat Yayasan Masjid Darussalam Tropodo Sidoarjo,” </w:t>
      </w:r>
      <w:r w:rsidRPr="007C7EDF">
        <w:rPr>
          <w:rFonts w:asciiTheme="majorBidi" w:hAnsiTheme="majorBidi" w:cstheme="majorBidi"/>
          <w:i/>
          <w:iCs/>
        </w:rPr>
        <w:t>Kodifikasia: Jurnal Penelitian Islam</w:t>
      </w:r>
      <w:r w:rsidRPr="007C7EDF">
        <w:rPr>
          <w:rFonts w:asciiTheme="majorBidi" w:hAnsiTheme="majorBidi" w:cstheme="majorBidi"/>
        </w:rPr>
        <w:t xml:space="preserve"> 8, no. 1 (1 Desember 2014): 39, https://doi.org/10.21154/kodifikasia.v8i1.787.</w:t>
      </w:r>
      <w:r w:rsidRPr="007C7EDF">
        <w:rPr>
          <w:rFonts w:asciiTheme="majorBidi" w:hAnsiTheme="majorBidi" w:cstheme="majorBidi"/>
        </w:rPr>
        <w:fldChar w:fldCharType="end"/>
      </w:r>
    </w:p>
  </w:footnote>
  <w:footnote w:id="42">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{"citationID":"h1992Rs4","properties":{"formattedCitation":"Fitri dan Fajriana, \\uc0\\u8220{}Faktor-Faktor Yang Berhubungan Dengan Pelaksanaan Thaharah (Personal Hygene) Selama Menstruasi Pada Remaja Putri Di Pasantren Babun Najah Banda Aceh,\\uc0\\u8221{} h. 41.","plainCitation":"Fitri dan Fajriana, “Faktor-Faktor Yang Berhubungan Dengan Pelaksanaan Thaharah (Personal Hygene) Selama Menstruasi Pada Remaja Putri Di Pasantren Babun Najah Banda Aceh,” h. 41.","dontUpdate":true,"noteIndex":85},"citationItems":[{"id":283,"uris":["http://zotero.org/users/local/kwE6xrBX/items/IRKKYJAD"],"itemData":{"id":283,"type":"article-journal","abstract":"Kebersihan selama menstruasi sangat penting untuk diketahui, dan dilaksanaka dikarenakan  efek yang bisa ditimbulkan dari hygene yang buruk selama haid iritasi vagina 64,1%, penyakit Infeksi Saluran Kencing (ISK) sebanyak 75% keputihan sebanyak 60%.  Metode Penelitian yang digunakan adalah penelitian kuantitatif dengan pendekatan cross sectional. Populasi dan Sampel pada penelitian ini  berjumlah 318 orang. Hasil Penelitian menunjukkan pengetahuan berhubungan dengan pelaksanaan thaharah p value (0,038), sikap dengan pelaksanaan thaharah p value (0,04), usia menarche dengan pelaksanaan thaharah p value (0,01), pendidikan dengan pelaksanaan thaharah p value (0,02) dan dukungan keluarga dengan pelaksanaan thaharah p value (0,02).","container-title":"Journal Of Healthcare Technology And Medicine","DOI":"10.33143/jhtm.v5i2.441","ISSN":"2615-109X","issue":"2","language":"en-US","note":"number: 2","page":"247-261","source":"www.jurnal.uui.ac.id","title":"Faktor-Faktor yang Berhubungan dengan Pelaksanaan Thaharah (Personal Hygene) Selama Menstruasi pada Remaja Putri di Pasantren Babun Najah Banda Aceh","volume":"5","author":[{"family":"Fitri","given":"Rahma Dalila"},{"family":"Fajriana","given":"Eulisa"}],"issued":{"date-parts":[["2019",10,28]]}},"locator":"h. 41","label":"page"}],"schema":"https://github.com/citation-style-language/schema/raw/master/csl-citation.json"}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Fitri dan Fajriana, “Faktor-Faktor Yang Berhubungan Dengan Pelaksanaan Thaharah (Personal Hygene) Selama Menstruasi Pada Remaja Putri Di Pasantren Babun Najah Banda Aceh,” 41.</w:t>
      </w:r>
      <w:r w:rsidRPr="007C7EDF">
        <w:rPr>
          <w:rFonts w:asciiTheme="majorBidi" w:hAnsiTheme="majorBidi" w:cstheme="majorBidi"/>
        </w:rPr>
        <w:fldChar w:fldCharType="end"/>
      </w:r>
    </w:p>
  </w:footnote>
  <w:footnote w:id="43">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{"citationID":"f8FgL6ld","properties":{"formattedCitation":"Eki Arti Santia, \\uc0\\u8220{}Analisis Tentang Praktik Pendalaman Kajian Fiqih Wanita Di Kelas Viii Dan Ix Madrasah Tsanawiyah Negeri 10 Sleman,\\uc0\\u8221{} h. 40.","plainCitation":"Eki Arti Santia, “Analisis Tentang Praktik Pendalaman Kajian Fiqih Wanita Di Kelas Viii Dan Ix Madrasah Tsanawiyah Negeri 10 Sleman,” h. 40.","dontUpdate":true,"noteIndex":86},"citationItems":[{"id":179,"uris":["http://zotero.org/users/local/kwE6xrBX/items/26U966VW"],"itemData":{"id":179,"type":"article-journal","abstract":"Pada umumnya pengkajian mengenai ilmu fiqih wanita masih sebatas pengenalan dan belum mendalam disampaikan di lingkungan keluarga, maupun pada jam pembelajaran di kelas. Sedangkan, ilmu mengenai fiqih wanita ini merupakan suatu hal yang penting karena selain sebagai acuan untuk bersikap dalam menjalani kehidupan juga dapat memberikan pengetahuan mengenai berbagai macam perbuatan yang wajib, sunnah, mubah, makruh dan haram. Oleh karena itu, perlu adanya tambahan jam pelajaran dalam bentuk pendalaman kajian fiqih wanita untuk menambah pengetahuan siswi mengenai fiqih wanita. Mengingat bahwa siswi pada jenjang sekolah menengah pertama sedang memasuki masa balig, maka pada usia ini sudah seharusnya siswi paham mengenai hukum-hukum syara. Penelitian ini bertujuan untuk mengetahui bagaimana implementasi, konten materi, serta faktor penghambat dan pendukung pada praktik pendalaman kajian fiqih wanita di MTs Negeri 10 Sleman.\r\nJenis penelitian ini adalah penelitian kualitatif. Subjek penelitian ini yakni kepala sekolah, guru pembina pendalaman kajian fiqih wanita, dan siswi. Penentuan subjek penelitian dilakukan dengan teknik purposive dan snowball yang berjumlah 5 orang informan. Metode pengumpulan data menggunakan metode wawancara, observasi dan dokumentasi.\r\nHasil penelitian menunjukkan bahwa pertama, implementasi praktik pendalaman kajian fiqih wanita di MTs Negeri 10 Sleman yakni berupa pendalaman materi yang didasarkan atas kebutuhan, keadaan dan kondisi siswi. Metode yang digunakan ceramah, visualisasi, tanya jawab, praktik, teladan, pengulangan materi, nasihat dan peringatan. Pendalaman ini hanya sebagai bentuk tambahan pengetahuan mengenai fiqih wanita sehingga tidak ada evaluasi secara tertulis. Kedua, konten pendalaman meliputi taharah, haid, istihadah, mandi wajib, pakaian, perhiasan dan berhias, adab terhadap orangtua, dan pergaulan dengan lawan jenis. Ketiga, faktor penghambat: terdapat siswi yang sulit diberikan pemahaman, kondisi kelas kurang kondusif, dan guru harus mencari materi sendiri. Faktor pendukung: fasilitas berupa sarana, prasarana, buku rujukan, dan media pembelajaran memadai, pembahasan materi pada buku rujukan guru menarik bagi siswi, siswi antusias dalam mengajukan pertanyaan, guru pembina memiliki latar belakang keilmuan mengenai fiqih wanita.","language":"en","note":"Accepted: 2018-06-26T11:15:24Z\npublisher: Universitas Islam Indonesia","source":"dspace.uii.ac.id","title":"Analisis Tentang Praktik Pendalaman Kajian Fiqih Wanita di Kelas Viii Dan Ix Madrasah Tsanawiyah Negeri 10 Sleman","URL":"https://dspace.uii.ac.id/handle/123456789/8033","author":[{"family":"Eki Arti Santia","given":"14422051"}],"accessed":{"date-parts":[["2022",1,26]]},"issued":{"date-parts":[["2018",6,7]]}},"locator":"h. 40","label":"page"}],"schema":"https://github.com/citation-style-language/schema/raw/master/csl-citation.json"}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Eki Arti Santia, “Analisis Tentang Praktik Pendalaman Kajian Fikih Wanita Di Kelas Viii Dan Ix Madrasah Tsanawiyah Negeri 10 Sleman,” 40.</w:t>
      </w:r>
      <w:r w:rsidRPr="007C7EDF">
        <w:rPr>
          <w:rFonts w:asciiTheme="majorBidi" w:hAnsiTheme="majorBidi" w:cstheme="majorBidi"/>
        </w:rPr>
        <w:fldChar w:fldCharType="end"/>
      </w:r>
    </w:p>
  </w:footnote>
  <w:footnote w:id="44">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{"citationID":"AMKtBJqL","properties":{"formattedCitation":"Badan Pengembangan dan Pembinaan Bahasa, Kementrian Pendidikan, Kebudayaan, Riset, dan Teknologi Republik Indonesia, \\uc0\\u8220{}KBBI Daring,\\uc0\\u8221{} diakses 2 Februari 2022, https://kbbi.kemdikbud.go.id/entri/wudu.","plainCitation":"Badan Pengembangan dan Pembinaan Bahasa, Kementrian Pendidikan, Kebudayaan, Riset, dan Teknologi Republik Indonesia, “KBBI Daring,” diakses 2 Februari 2022, https://kbbi.kemdikbud.go.id/entri/wudu.","noteIndex":87},"citationItems":[{"id":331,"uris":["http://zotero.org/users/local/kwE6xrBX/items/X3EET84G"],"itemData":{"id":331,"type":"webpage","title":"KBBI Daring","URL":"https://kbbi.kemdikbud.go.id/entri/wudu","author":[{"family":"Badan Pengembangan dan Pembinaan Bahasa, Kementrian Pendidikan, Kebudayaan, Riset, dan Teknologi Republik Indonesia","given":""}],"accessed":{"date-parts":[["2022",2,2]]}}}],"schema":"https://github.com/citation-style-language/schema/raw/master/csl-citation.json"}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Badan Pengembangan dan Pembinaan Bahasa, Kementrian Pendidikan, Kebudayaan, Riset, dan Teknologi Republik Indonesia, “KBBI Daring,” diakses 2 Februari 2022, https://kbbi.kemdikbud.go.id/entri/wudu.</w:t>
      </w:r>
      <w:r w:rsidRPr="007C7EDF">
        <w:rPr>
          <w:rFonts w:asciiTheme="majorBidi" w:hAnsiTheme="majorBidi" w:cstheme="majorBidi"/>
        </w:rPr>
        <w:fldChar w:fldCharType="end"/>
      </w:r>
    </w:p>
  </w:footnote>
  <w:footnote w:id="45">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Pr>
          <w:rFonts w:asciiTheme="majorBidi" w:hAnsiTheme="majorBidi" w:cstheme="majorBidi"/>
        </w:rPr>
        <w:instrText xml:space="preserve"> ADDIN ZOTERO_ITEM CSL_CITATION {"citationID":"d9QRdqof","properties":{"formattedCitation":"Fitri dan Fajriana, \\uc0\\u8220{}Faktor-Faktor Yang Berhubungan Dengan Pelaksanaan Thaharah (Personal Hygene) Selama Menstruasi Pada Remaja Putri Di Pasantren Babun Najah Banda Aceh,\\uc0\\u8221{} h. 43.","plainCitation":"Fitri dan Fajriana, “Faktor-Faktor Yang Berhubungan Dengan Pelaksanaan Thaharah (Personal Hygene) Selama Menstruasi Pada Remaja Putri Di Pasantren Babun Najah Banda Aceh,” h. 43.","dontUpdate":true,"noteIndex":88},"citationItems":[{"id":283,"uris":["http://zotero.org/users/local/kwE6xrBX/items/IRKKYJAD"],"itemData":{"id":283,"type":"article-journal","abstract":"Kebersihan selama menstruasi sangat penting untuk diketahui, dan dilaksanaka dikarenakan  efek yang bisa ditimbulkan dari hygene yang buruk selama haid iritasi vagina 64,1%, penyakit Infeksi Saluran Kencing (ISK) sebanyak 75% keputihan sebanyak 60%.  Metode Penelitian yang digunakan adalah penelitian kuantitatif dengan pendekatan cross sectional. Populasi dan Sampel pada penelitian ini  berjumlah 318 orang. Hasil Penelitian menunjukkan pengetahuan berhubungan dengan pelaksanaan thaharah p value (0,038), sikap dengan pelaksanaan thaharah p value (0,04), usia menarche dengan pelaksanaan thaharah p value (0,01), pendidikan dengan pelaksanaan thaharah p value (0,02) dan dukungan keluarga dengan pelaksanaan thaharah p value (0,02).","container-title":"Journal Of Healthcare Technology And Medicine","DOI":"10.33143/jhtm.v5i2.441","ISSN":"2615-109X","issue":"2","language":"en-US","note":"number: 2","page":"247-261","source":"www.jurnal.uui.ac.id","title":"Faktor-Faktor yang Berhubungan dengan Pelaksanaan Thaharah (Personal Hygene) Selama Menstruasi pada Remaja Putri di Pasantren Babun Najah Banda Aceh","volume":"5","author":[{"family":"Fitri","given":"Rahma Dalila"},{"family":"Fajriana","given":"Eulisa"}],"issued":{"date-parts":[["2019",10,28]]}},"locator":"h. 43","label":"page"}],"schema":"https://github.com/citation-style-language/schema/raw/master/csl-citation.json"}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Fitri dan Fajriana, “Faktor-Faktor Yang Berhubungan Dengan Pelaksanaan Thaharah (Personal Hygene) Selama Menstruasi Pada Remaja Putri Di Pasantren Babun Najah Banda Aceh,” 43.</w:t>
      </w:r>
      <w:r w:rsidRPr="007C7EDF">
        <w:rPr>
          <w:rFonts w:asciiTheme="majorBidi" w:hAnsiTheme="majorBidi" w:cstheme="majorBidi"/>
        </w:rPr>
        <w:fldChar w:fldCharType="end"/>
      </w:r>
    </w:p>
  </w:footnote>
  <w:footnote w:id="46">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{"citationID":"7w1orFfz","properties":{"formattedCitation":"Laeli Nuzilatul, \\uc0\\u8220{}IMPLEMENTASI PEMBELAJARAN FIKIH IBADAH DENGAN KITAB SULLAM AT-TAUFIIQ DI MAJLIS TA\\uc0\\u8217{}LIM AL-MUTMAINNAH LANGGONGSARI CILONGOK BANYUMAS\\uc0\\u8221{} (skripsi, IAIN Purwokerto, 2020), h. 52, http://repository.iainpurwokerto.ac.id/8609/.","plainCitation":"Laeli Nuzilatul, “IMPLEMENTASI PEMBELAJARAN FIKIH IBADAH DENGAN KITAB SULLAM AT-TAUFIIQ DI MAJLIS TA’LIM AL-MUTMAINNAH LANGGONGSARI CILONGOK BANYUMAS” (skripsi, IAIN Purwokerto, 2020), h. 52, http://repository.iainpurwokerto.ac.id/8609/.","dontUpdate":true,"noteIndex":89},"citationItems":[{"id":249,"uris":["http://zotero.org/users/local/kwE6xrBX/items/YP3SF3ZJ"],"itemData":{"id":249,"type":"thesis","abstract":"IMPLEMENTASI PEMBELAJARAN FIQIH IBADAH\nDENGAN KITAB SULLAM AT-TAUFIIQ\nDI MAJLIS TA’LIM AL- MUTMAINNAH \nLANGGONGSARI CILONGOK BANYUMAS\n\nNuzilatul Laeli\n1617402074\n\nABSTRAK\nPembelajaran Fikih merupakan salah satu bidang kajian ilmu agama Islam yang membahas persoalan hukum dari berbagai aspek kehidupan, baik hubungan antar sesama manusia, maupun hubungan manusia dengan Tuhan-Nya, sehingga dalam proses penanaman nilai-nilai hukum Islam, dibutuhkan tempat yang berperan dalam peningkatan pemahaman agama Islam, salah satu tempat yang berperan dalam peningkatan pemahaman Islam adalah pada lembaga pendidikan Islam yang disebut Majlis Ta’lim. Majlis Ta’lim Al-Mutmainnah Langgongsari adalah lembaga pendidikan Islam yang menyelenggarakan pembelajaran Fikih dengan bersumber pada penggunaan kitab kuning. Kebijakan ini dilandasi semangat untuk melestarikan nilai luhur kitab kuning sebagai sumber kajian Islam.\nTujuan diselenggarakannya penelitian di Majlis Ta’lim Al-Mutmainnah Langgongsari Cilongok Banyumas adalah untuk mendeskripsikan pembelajaran Fikih Ibadah dengan kitab Sullam at-Taufiiq dari segi perencanaan, pelaksanaan, sampai dengan evaluasi pembelajaran. penelitian ini menggunakan pendekatan deskriptif kualitatif dengan jenis penelitian lapangan. Objek penelitian dalam penelitian ini adalah pembelajaran Fikih Ibadah dengan kitab Sullam at-Taufiiq. Metode pengumpulan data yang dilakukan dengan cara wawancara, observasi, dan dokumentasi. Sedangkan analisis data yang digunakan menggunakan teknik reduksi data, penyajian data, dan penarikan kesimpulan/verifikasi. \nHasil penelitian ini menunjukan bahwa: (1) perencanaan pembelajaran Fikih Ibadah dengan kitab Sullam at-Taufiiq di Majlis Ta’lim Al-Mutmainnah Langgongsari meliputi beberapa kegiatan diantaranya adalah merumuskan dan menetapkan tujuan pembelajaran serta mempersiapkan materi pelajaran, (2) pelaksanaan pembelajaran Fikih Ibadah dengan kitab Sullam at-Taufiiq di Majlis Ta’lim Al-Mutmainnah Langgongsari menitikberatkan pada kemampuan Ustadz dalam menyampaiakan materi dengan menggunakan metode bandongan, sorogan, ceramah, dan demonstrasi, (3) evaluasi pembelajaran Fikih Ibadah dengan kitab Sullam at-Taufiiq dilaksanakan dengan aspek penilaian harian dan penilaian akhir semester dalam bentuk tes lisan.\nKata Kunci: Pembelajaran Fikih Ibadah, Kitab Sullam at-Taufiiq","genre":"skripsi","language":"id","number-of-pages":"144","publisher":"IAIN Purwokerto","source":"repository.iainpurwokerto.ac.id","title":"Implementasu Pembelajaran Fikih Ibadah dengan Kitab Sulam A-Taufiq di Majelis Ta'lim Al-Mutmainnah Langgongsari Cilondongok Banyumas","URL":"http://repository.iainpurwokerto.ac.id/8609/","author":[{"family":"Nuzilatul","given":"Laeli"}],"accessed":{"date-parts":[["2022",2,2]]},"issued":{"date-parts":[["2020"]]}},"locator":"h. 52","label":"page"}],"schema":"https://github.com/citation-style-language/schema/raw/master/csl-citation.json"}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Laeli Nuzilatul, “Implementasi Pembelajaran Fikih Ibadah Dengan Kitab Sullam At-Taufiiq Di Majlis Ta’lim Al-Mutmainnah Langgongsari Cilongok Banyumas” (skripsi, IAIN Purwokerto, 2020), 52, http://repository.iainpurwokerto.ac.id/8609/.</w:t>
      </w:r>
      <w:r w:rsidRPr="007C7EDF">
        <w:rPr>
          <w:rFonts w:asciiTheme="majorBidi" w:hAnsiTheme="majorBidi" w:cstheme="majorBidi"/>
        </w:rPr>
        <w:fldChar w:fldCharType="end"/>
      </w:r>
    </w:p>
  </w:footnote>
  <w:footnote w:id="47">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{"citationID":"ZuTW8jrv","properties":{"formattedCitation":"Sari Mertika, \\uc0\\u8220{}IMPLEMENTASI PEMBELAJARAN FIQIH DI PONDOK PESANTREN DARUL FALAH BANDAR LAMPUNG\\uc0\\u8221{} (Undergraduate, UNIVERSITAS ISLAM NEGERI RADEN INTAN LAMPUNG, 2021), h.25, http://repository.radenintan.ac.id/13724/.","plainCitation":"Sari Mertika, “IMPLEMENTASI PEMBELAJARAN FIQIH DI PONDOK PESANTREN DARUL FALAH BANDAR LAMPUNG” (Undergraduate, UNIVERSITAS ISLAM NEGERI RADEN INTAN LAMPUNG, 2021), h.25, http://repository.radenintan.ac.id/13724/.","dontUpdate":true,"noteIndex":90},"citationItems":[{"id":255,"uris":["http://zotero.org/users/local/kwE6xrBX/items/VPYQ4QQT"],"itemData":{"id":255,"type":"thesis","abstract":"ABSTRAK\nImplementasi embelajaran fiqih bertujuan untuk membekali peserta didik \nagar dapat mengetahui dan memahami pokok-pokok hukum Islam secara terperinci \ndan menyeluruh, baik berupa dalil naqli dan aqli melaksanakan dan mengamalkan \nketentuan hukum Islam dengan benar. Penelitian ini bertujuan untuk mengetahui \nperencanaan, pelaksanaan, evaluasi dan tindak lanjut pembelajaran fiiqh di pondok \npesantren Darul Falah. Jenis penelitian adalah kualitatif lapangan yang bersifat \ndeskriptif analisis. Penelitian ini menggunakan teknik pengumpulan data berupa \nwawancara, obervasi dan dokumentasi. Sumber data dalam penelitian ini adalah \nPemimpin pondok pesantren Darul Falah, Ustadz pengajar fiqih dan santri.Teknik \nanalisis data menggunakan reduksi data, penyajian data dan verifikasi. Pemeriksaan \nkeabsahan data menggunakan triangulasi sumber. Hasil penelitian ini, yaitu \nPembelajaran fiqih bab thaharah kitab Safina di Pondok Pesantren Darul Falah \nmeliputi beberapa tahapan yaitu perencanaan pembelajaran, pelaksanaan \npembelajaran, evaluasi pembelajaran dan tindak lanjut pembelajaran. Penyusunan \nperencanaan pembelajaran terdiri dari silabus dan RPP (Rencana Pelaksanaan \nPembelajaran), kurikulum yang digunakan kurikulum salaf, sehingga sumber ajar \nberpedoman pada kitab kuning. Kitab kuning yang digunakan sesuai dengan \ntingkatan progam yang di Pesantren Darul Falah. Standar kompetensi dan kompetensi \ndasar yang dicapai, santri mampu membaca, mengartikan dan menerangkan kitab \nfiqih tingkat dasar yaitu kitab Safina. Komponen-komponen silabus saling \nberhubungan satu sama lain. Silabus dan RPP dalam penyusunan tidak tertulis secara \nlangsung, tetapi secara gambaran lisan. Oleh sebab itu, pemimpin pondok pesantren \ndan Ustadz dapat bekerjasama dalam menentukan silabus dan RPP secara rinci, \nkarena penyusunan rencana pembelajaran mempengaruhi ketercapaian proses \npembelajaran, memudahkan ustadz dalam mengajar dan memudahkan mengetahui \nstandar pengetahuan santri setiap bab mata pelajaran fiqih. Karena Silabus dan RPP \nyang dijelaskan masih bersifat umum membahas kitab kuning yang digunakan bukan \nmata pelajaran. Pelaksanaan pembelajaran sesuai dengan kurikulum salaf dan \nmenggunakan metode sorogan, dengan tiga thapan pembukaan memberikan motivasi \ndan tujuan pembelajaran serta konsep materi yang akan dibahas. Evaluasi \npembelajaran menggunakan alat tes berupa tertulis yaitu ulangan semester, tes lisan \nberupa tanya jawab yaitu santri satu persatu membaca, mengartikan dan \nmenerangkang kitab kuning sesuai arahan Ustadz, dan non tes berupa pengamatan \nibadah santri. Kemudian tindak lanjut pembelajaran santri dengan memberikan tugas \nmandiri untuk menghafal materi bab kitab yang telah diberikan.\nKata Kunci: Pesantren, Pembelajaran Fiqih, Perencanaan, Pelaksanaan, \nEvaluasi,TindakLanjut","genre":"Undergraduate","language":"en","publisher":"UNIVERSITAS ISLAM NEGERI RADEN INTAN LAMPUNG","source":"repository.radenintan.ac.id","title":"IMPLEMENTASI PEMBELAJARAN FIQIH DI PONDOK PESANTREN DARUL FALAH BANDAR LAMPUNG","URL":"http://repository.radenintan.ac.id/13724/","author":[{"family":"Mertika","given":"Sari"}],"accessed":{"date-parts":[["2022",2,2]]},"issued":{"date-parts":[["2021",4,13]]}},"locator":"h.25","label":"page"}],"schema":"https://github.com/citation-style-language/schema/raw/master/csl-citation.json"} </w:instrText>
      </w:r>
      <w:r w:rsidRPr="007C7EDF">
        <w:rPr>
          <w:rFonts w:asciiTheme="majorBidi" w:hAnsiTheme="majorBidi" w:cstheme="majorBidi"/>
        </w:rPr>
        <w:fldChar w:fldCharType="separate"/>
      </w:r>
      <w:proofErr w:type="gramStart"/>
      <w:r w:rsidRPr="007C7EDF">
        <w:rPr>
          <w:rFonts w:asciiTheme="majorBidi" w:hAnsiTheme="majorBidi" w:cstheme="majorBidi"/>
        </w:rPr>
        <w:t>sari</w:t>
      </w:r>
      <w:proofErr w:type="gramEnd"/>
      <w:r w:rsidRPr="007C7EDF">
        <w:rPr>
          <w:rFonts w:asciiTheme="majorBidi" w:hAnsiTheme="majorBidi" w:cstheme="majorBidi"/>
        </w:rPr>
        <w:t xml:space="preserve"> Mertika, “Implementasi Pembelajaran Fikih Di Pondok Pesantren Darul Falah Bandar Lampung” (Undergraduate, Universitas Islam Negeri Raden Intan Lampung, 2021), h.25, http://repository.radenintan.ac.id/13724/.</w:t>
      </w:r>
      <w:r w:rsidRPr="007C7EDF">
        <w:rPr>
          <w:rFonts w:asciiTheme="majorBidi" w:hAnsiTheme="majorBidi" w:cstheme="majorBidi"/>
        </w:rPr>
        <w:fldChar w:fldCharType="end"/>
      </w:r>
    </w:p>
  </w:footnote>
  <w:footnote w:id="48">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{"citationID":"xle259A9","properties":{"formattedCitation":"Badan Pengembangan dan Pembinaan Bahasa, Kementrian Pendidikan, Kebudayaan, Riset, dan Teknologi Republik Indonesia, \\uc0\\u8220{}KBBI Daring,\\uc0\\u8221{} diakses 2 Februari 2022, https://kbbi.kemdikbud.go.id/entri/salat.","plainCitation":"Badan Pengembangan dan Pembinaan Bahasa, Kementrian Pendidikan, Kebudayaan, Riset, dan Teknologi Republik Indonesia, “KBBI Daring,” diakses 2 Februari 2022, https://kbbi.kemdikbud.go.id/entri/salat.","noteIndex":91},"citationItems":[{"id":330,"uris":["http://zotero.org/users/local/kwE6xrBX/items/CXM4YFDS"],"itemData":{"id":330,"type":"webpage","title":"KBBI Daring","URL":"https://kbbi.kemdikbud.go.id/entri/salat","author":[{"family":"Badan Pengembangan dan Pembinaan Bahasa, Kementrian Pendidikan, Kebudayaan, Riset, dan Teknologi Republik Indonesia","given":""}],"accessed":{"date-parts":[["2022",2,2]]}}}],"schema":"https://github.com/citation-style-language/schema/raw/master/csl-citation.json"}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Badan Pengembangan dan Pembinaan Bahasa, Kementrian Pendidikan, Kebudayaan, Riset, dan Teknologi Republik Indonesia, “KBBI Daring,” diakses 2 Februari 2022, https://kbbi.kemdikbud.go.id/entri/salat.</w:t>
      </w:r>
      <w:r w:rsidRPr="007C7EDF">
        <w:rPr>
          <w:rFonts w:asciiTheme="majorBidi" w:hAnsiTheme="majorBidi" w:cstheme="majorBidi"/>
        </w:rPr>
        <w:fldChar w:fldCharType="end"/>
      </w:r>
    </w:p>
  </w:footnote>
  <w:footnote w:id="49">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{"citationID":"GPhQujhs","properties":{"formattedCitation":"Nurul Farida Asy\\uc0\\u8217{}ari;, \\uc0\\u8220{}Pengaruh rawi perempuan terhadap problematika haid dalam hadis Nabi Muhammad SAW / Nurul Farida Asy\\uc0\\u8217{}ari,\\uc0\\u8221{} Text (STAIN KEDIRI, 2014), Kediri, http://opac.iainkediri.ac.id/opac/index.php?p=show_detail&amp;id=18677.","plainCitation":"Nurul Farida Asy’ari;, “Pengaruh rawi perempuan terhadap problematika haid dalam hadis Nabi Muhammad SAW / Nurul Farida Asy’ari,” Text (STAIN KEDIRI, 2014), Kediri, http://opac.iainkediri.ac.id/opac/index.php?p=show_detail&amp;id=18677.","noteIndex":92},"citationItems":[{"id":57,"uris":["http://zotero.org/users/local/kwE6xrBX/items/YQ34V5T3"],"itemData":{"id":57,"type":"webpage","abstract":"Kata Kunci: Rawi Perempuan, Problematika Haid, Fiqh al-Hadis\nSanad sebagai mata rantai penghubung matan hadis kepada Nabi SAW merupakan sekumpulan rawi yakni orang-orang yang meriwayatkan matan hadis sampai kepada kita. Rawi terdiri dari beberapa tingkatan, meliputi rawi di tingkat sahabat, tabi’in, atba’ al-tabi’in, dan seterusnya. Dalam hal ini, mayoritas rawi perempuan adalah dari kalangan sahabat. Dengan kata lain, mereka adalah s}ahabiyat. Sahabiyat yang banyak meriwayatkan hadis adalah dari kalangan keluarga Rasulullah SAW, misalnya istri-istri beliau. Dalam hal keadilan para sahabat ini jumhur ulama sepakat bahwa semua sahabat adalah adil. Sedangkan dalam hal kedabitannya, mereka juga banyak yang terkenal akan hafalannya. Karena itu mereka dinilai thiqah, sehingga hadis yang diriwayatkan oleh para sahabat dapat diterima (maqbul). Adapun problematika haid} yang muncul dalam hadis Rasulullah SAW ini tergolongan sangat banyak. Misalnya larangan melaksanakan salat, kewajiban menqada puasa, serta hal-hal yang berkaitan dengan hubungan suami istri. Penelitian ini dimaksudkan untuk mengetahui pengaruh para sahabat perempuan terhadap problematika haid serta keterlibatan mereka dalam periwayatan hadis.\nMetode yang digunakan dalam penelitian ini adalah dengan dokumentasi, yaitu dengan cara mengumpulkan hadis dengan tema yang telah ditentukan. Hadis-hadis tersebut kemudian diteliti kualitasnya agar diketahui maqbul atau tidak. Setelah mengetahui hadis-hadis yang maqbul, pemahaman terhadap hadis-hadis tersebut dilakukan dengan beberapa pendekatan. Dalam penelitian ini pendekatan yang digunakan adalah pendekatan historis.\nHasil penelitian ini menyatakan bahwa sebagian besar hadis dengan tema problematika haid tersebut muncul karena permasalahan yang dibawa oleh para sahabat perempuan untuk ditanyakan pada Rasulullah SAW. Beberapa dari para sahabat perempuan tersebut menjadi saksi primer atas hadis hadis yang muncul, misalnya perempuan dari kalangan keluarga Rasulullah SAW. Sejarah menyatakan bahwa sebelum Islam datang, perempuan dianggap sebagai makhluk yang kurang penting dibandingkan dengan laki-laki dan dianggap sama seperti benda. Namun agama Islam merubah pandangan seperti itu. Karenanya, kaum perempuan pun telah membuktikan peran penting mereka sebagai sahabiyat dalam hal periwayatan hadis, terutama hadis-hadis tentang masalah-masalah keperempuanan.","genre":"Text","language":"Indonesia","note":"archive_location: Kediri\npublisher: STAIN KEDIRI","title":"Pengaruh rawi perempuan terhadap problematika haid dalam hadis Nabi Muhammad SAW / Nurul Farida Asy'ari","URL":"http://opac.iainkediri.ac.id/opac/index.php?p=show_detail&amp;id=18677","author":[{"family":"Asy'ari;","given":"Nurul Farida"}],"accessed":{"date-parts":[["2021",12,20]]},"issued":{"date-parts":[["2014"]]}}}],"schema":"https://github.com/citation-style-language/schema/raw/master/csl-citation.json"}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Nurul Farida Asy’ari</w:t>
      </w:r>
      <w:proofErr w:type="gramStart"/>
      <w:r w:rsidRPr="007C7EDF">
        <w:rPr>
          <w:rFonts w:asciiTheme="majorBidi" w:hAnsiTheme="majorBidi" w:cstheme="majorBidi"/>
        </w:rPr>
        <w:t>;,</w:t>
      </w:r>
      <w:proofErr w:type="gramEnd"/>
      <w:r w:rsidRPr="007C7EDF">
        <w:rPr>
          <w:rFonts w:asciiTheme="majorBidi" w:hAnsiTheme="majorBidi" w:cstheme="majorBidi"/>
        </w:rPr>
        <w:t xml:space="preserve"> “Pengaruh rawi perempuan terhadap problematika haid dalam hadis Nabi Muhammad SAW / Nurul Farida Asy’ari,” Text (STAIN KEDIRI, 2014), Kediri, http://opac.iainkediri.ac.id/opac/index.php?p=show_detail&amp;id=18677.</w:t>
      </w:r>
      <w:r w:rsidRPr="007C7EDF">
        <w:rPr>
          <w:rFonts w:asciiTheme="majorBidi" w:hAnsiTheme="majorBidi" w:cstheme="majorBidi"/>
        </w:rPr>
        <w:fldChar w:fldCharType="end"/>
      </w:r>
    </w:p>
  </w:footnote>
  <w:footnote w:id="50">
    <w:p w:rsidR="003654F7" w:rsidRPr="007C7EDF" w:rsidRDefault="003654F7" w:rsidP="00083403">
      <w:pPr>
        <w:pStyle w:val="FootnoteText"/>
        <w:ind w:firstLine="680"/>
        <w:jc w:val="both"/>
        <w:rPr>
          <w:rFonts w:asciiTheme="majorBidi" w:hAnsiTheme="majorBidi" w:cstheme="majorBidi"/>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{"citationID":"FdQB21l2","properties":{"formattedCitation":"Asy\\uc0\\u8217{}ari;","plainCitation":"Asy’ari;","noteIndex":93},"citationItems":[{"id":57,"uris":["http://zotero.org/users/local/kwE6xrBX/items/YQ34V5T3"],"itemData":{"id":57,"type":"webpage","abstract":"Kata Kunci: Rawi Perempuan, Problematika Haid, Fiqh al-Hadis\nSanad sebagai mata rantai penghubung matan hadis kepada Nabi SAW merupakan sekumpulan rawi yakni orang-orang yang meriwayatkan matan hadis sampai kepada kita. Rawi terdiri dari beberapa tingkatan, meliputi rawi di tingkat sahabat, tabi’in, atba’ al-tabi’in, dan seterusnya. Dalam hal ini, mayoritas rawi perempuan adalah dari kalangan sahabat. Dengan kata lain, mereka adalah s}ahabiyat. Sahabiyat yang banyak meriwayatkan hadis adalah dari kalangan keluarga Rasulullah SAW, misalnya istri-istri beliau. Dalam hal keadilan para sahabat ini jumhur ulama sepakat bahwa semua sahabat adalah adil. Sedangkan dalam hal kedabitannya, mereka juga banyak yang terkenal akan hafalannya. Karena itu mereka dinilai thiqah, sehingga hadis yang diriwayatkan oleh para sahabat dapat diterima (maqbul). Adapun problematika haid} yang muncul dalam hadis Rasulullah SAW ini tergolongan sangat banyak. Misalnya larangan melaksanakan salat, kewajiban menqada puasa, serta hal-hal yang berkaitan dengan hubungan suami istri. Penelitian ini dimaksudkan untuk mengetahui pengaruh para sahabat perempuan terhadap problematika haid serta keterlibatan mereka dalam periwayatan hadis.\nMetode yang digunakan dalam penelitian ini adalah dengan dokumentasi, yaitu dengan cara mengumpulkan hadis dengan tema yang telah ditentukan. Hadis-hadis tersebut kemudian diteliti kualitasnya agar diketahui maqbul atau tidak. Setelah mengetahui hadis-hadis yang maqbul, pemahaman terhadap hadis-hadis tersebut dilakukan dengan beberapa pendekatan. Dalam penelitian ini pendekatan yang digunakan adalah pendekatan historis.\nHasil penelitian ini menyatakan bahwa sebagian besar hadis dengan tema problematika haid tersebut muncul karena permasalahan yang dibawa oleh para sahabat perempuan untuk ditanyakan pada Rasulullah SAW. Beberapa dari para sahabat perempuan tersebut menjadi saksi primer atas hadis hadis yang muncul, misalnya perempuan dari kalangan keluarga Rasulullah SAW. Sejarah menyatakan bahwa sebelum Islam datang, perempuan dianggap sebagai makhluk yang kurang penting dibandingkan dengan laki-laki dan dianggap sama seperti benda. Namun agama Islam merubah pandangan seperti itu. Karenanya, kaum perempuan pun telah membuktikan peran penting mereka sebagai sahabiyat dalam hal periwayatan hadis, terutama hadis-hadis tentang masalah-masalah keperempuanan.","genre":"Text","language":"Indonesia","note":"archive_location: Kediri\npublisher: STAIN KEDIRI","title":"Pengaruh rawi perempuan terhadap problematika haid dalam hadis Nabi Muhammad SAW / Nurul Farida Asy'ari","URL":"http://opac.iainkediri.ac.id/opac/index.php?p=show_detail&amp;id=18677","author":[{"family":"Asy'ari;","given":"Nurul Farida"}],"accessed":{"date-parts":[["2021",12,20]]},"issued":{"date-parts":[["2014"]]}}}],"schema":"https://github.com/citation-style-language/schema/raw/master/csl-citation.json"}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Asy’ari;</w:t>
      </w:r>
      <w:r w:rsidRPr="007C7EDF">
        <w:rPr>
          <w:rFonts w:asciiTheme="majorBidi" w:hAnsiTheme="majorBidi" w:cstheme="majorBidi"/>
        </w:rPr>
        <w:fldChar w:fldCharType="end"/>
      </w:r>
      <w:r w:rsidRPr="007C7EDF">
        <w:rPr>
          <w:rFonts w:asciiTheme="majorBidi" w:hAnsiTheme="majorBidi" w:cstheme="majorBidi"/>
        </w:rPr>
        <w:t xml:space="preserve"> 22</w:t>
      </w:r>
    </w:p>
  </w:footnote>
  <w:footnote w:id="51">
    <w:p w:rsidR="003654F7" w:rsidRPr="007C7EDF" w:rsidRDefault="003654F7" w:rsidP="00083403">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rPr>
        <w:t xml:space="preserve"> </w:t>
      </w:r>
      <w:r w:rsidRPr="007C7EDF">
        <w:rPr>
          <w:rFonts w:asciiTheme="majorBidi" w:hAnsiTheme="majorBidi" w:cstheme="majorBidi"/>
        </w:rPr>
        <w:fldChar w:fldCharType="begin"/>
      </w:r>
      <w:r w:rsidRPr="007C7EDF">
        <w:rPr>
          <w:rFonts w:asciiTheme="majorBidi" w:hAnsiTheme="majorBidi" w:cstheme="majorBidi"/>
        </w:rPr>
        <w:instrText xml:space="preserve"> ADDIN ZOTERO_ITEM CSL_CITATION {"citationID":"uVSS5Nrg","properties":{"formattedCitation":"Asy\\uc0\\u8217{}ari;","plainCitation":"Asy’ari;","noteIndex":94},"citationItems":[{"id":57,"uris":["http://zotero.org/users/local/kwE6xrBX/items/YQ34V5T3"],"itemData":{"id":57,"type":"webpage","abstract":"Kata Kunci: Rawi Perempuan, Problematika Haid, Fiqh al-Hadis\nSanad sebagai mata rantai penghubung matan hadis kepada Nabi SAW merupakan sekumpulan rawi yakni orang-orang yang meriwayatkan matan hadis sampai kepada kita. Rawi terdiri dari beberapa tingkatan, meliputi rawi di tingkat sahabat, tabi’in, atba’ al-tabi’in, dan seterusnya. Dalam hal ini, mayoritas rawi perempuan adalah dari kalangan sahabat. Dengan kata lain, mereka adalah s}ahabiyat. Sahabiyat yang banyak meriwayatkan hadis adalah dari kalangan keluarga Rasulullah SAW, misalnya istri-istri beliau. Dalam hal keadilan para sahabat ini jumhur ulama sepakat bahwa semua sahabat adalah adil. Sedangkan dalam hal kedabitannya, mereka juga banyak yang terkenal akan hafalannya. Karena itu mereka dinilai thiqah, sehingga hadis yang diriwayatkan oleh para sahabat dapat diterima (maqbul). Adapun problematika haid} yang muncul dalam hadis Rasulullah SAW ini tergolongan sangat banyak. Misalnya larangan melaksanakan salat, kewajiban menqada puasa, serta hal-hal yang berkaitan dengan hubungan suami istri. Penelitian ini dimaksudkan untuk mengetahui pengaruh para sahabat perempuan terhadap problematika haid serta keterlibatan mereka dalam periwayatan hadis.\nMetode yang digunakan dalam penelitian ini adalah dengan dokumentasi, yaitu dengan cara mengumpulkan hadis dengan tema yang telah ditentukan. Hadis-hadis tersebut kemudian diteliti kualitasnya agar diketahui maqbul atau tidak. Setelah mengetahui hadis-hadis yang maqbul, pemahaman terhadap hadis-hadis tersebut dilakukan dengan beberapa pendekatan. Dalam penelitian ini pendekatan yang digunakan adalah pendekatan historis.\nHasil penelitian ini menyatakan bahwa sebagian besar hadis dengan tema problematika haid tersebut muncul karena permasalahan yang dibawa oleh para sahabat perempuan untuk ditanyakan pada Rasulullah SAW. Beberapa dari para sahabat perempuan tersebut menjadi saksi primer atas hadis hadis yang muncul, misalnya perempuan dari kalangan keluarga Rasulullah SAW. Sejarah menyatakan bahwa sebelum Islam datang, perempuan dianggap sebagai makhluk yang kurang penting dibandingkan dengan laki-laki dan dianggap sama seperti benda. Namun agama Islam merubah pandangan seperti itu. Karenanya, kaum perempuan pun telah membuktikan peran penting mereka sebagai sahabiyat dalam hal periwayatan hadis, terutama hadis-hadis tentang masalah-masalah keperempuanan.","genre":"Text","language":"Indonesia","note":"archive_location: Kediri\npublisher: STAIN KEDIRI","title":"Pengaruh rawi perempuan terhadap problematika haid dalam hadis Nabi Muhammad SAW / Nurul Farida Asy'ari","URL":"http://opac.iainkediri.ac.id/opac/index.php?p=show_detail&amp;id=18677","author":[{"family":"Asy'ari;","given":"Nurul Farida"}],"accessed":{"date-parts":[["2021",12,20]]},"issued":{"date-parts":[["2014"]]}}}],"schema":"https://github.com/citation-style-language/schema/raw/master/csl-citation.json"}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lang w:val="fr-FR"/>
        </w:rPr>
        <w:t>Asy’ari;</w:t>
      </w:r>
      <w:r w:rsidRPr="007C7EDF">
        <w:rPr>
          <w:rFonts w:asciiTheme="majorBidi" w:hAnsiTheme="majorBidi" w:cstheme="majorBidi"/>
        </w:rPr>
        <w:fldChar w:fldCharType="end"/>
      </w:r>
      <w:r w:rsidRPr="007C7EDF">
        <w:rPr>
          <w:rFonts w:asciiTheme="majorBidi" w:hAnsiTheme="majorBidi" w:cstheme="majorBidi"/>
          <w:lang w:val="fr-FR"/>
        </w:rPr>
        <w:t xml:space="preserve"> 24</w:t>
      </w:r>
    </w:p>
  </w:footnote>
  <w:footnote w:id="52">
    <w:p w:rsidR="003654F7" w:rsidRPr="007C7EDF" w:rsidRDefault="003654F7" w:rsidP="00083403">
      <w:pPr>
        <w:pStyle w:val="FootnoteText"/>
        <w:ind w:firstLine="680"/>
        <w:jc w:val="both"/>
        <w:rPr>
          <w:rFonts w:asciiTheme="majorBidi" w:hAnsiTheme="majorBidi" w:cstheme="majorBidi"/>
          <w:lang w:val="fr-FR"/>
        </w:rPr>
      </w:pPr>
      <w:r w:rsidRPr="007C7EDF">
        <w:rPr>
          <w:rStyle w:val="FootnoteReference"/>
          <w:rFonts w:asciiTheme="majorBidi" w:hAnsiTheme="majorBidi" w:cstheme="majorBidi"/>
        </w:rPr>
        <w:footnoteRef/>
      </w:r>
      <w:r w:rsidRPr="007C7EDF">
        <w:rPr>
          <w:rFonts w:asciiTheme="majorBidi" w:hAnsiTheme="majorBidi" w:cstheme="majorBidi"/>
          <w:lang w:val="fr-FR"/>
        </w:rPr>
        <w:t xml:space="preserve"> </w:t>
      </w:r>
      <w:r w:rsidRPr="007C7EDF">
        <w:rPr>
          <w:rFonts w:asciiTheme="majorBidi" w:hAnsiTheme="majorBidi" w:cstheme="majorBidi"/>
        </w:rPr>
        <w:fldChar w:fldCharType="begin"/>
      </w:r>
      <w:r>
        <w:rPr>
          <w:rFonts w:asciiTheme="majorBidi" w:hAnsiTheme="majorBidi" w:cstheme="majorBidi"/>
          <w:lang w:val="fr-FR"/>
        </w:rPr>
        <w:instrText xml:space="preserve"> ADDIN ZOTERO_ITEM CSL_CITATION {"citationID":"MnT028vy","properties":{"formattedCitation":"Tafwidiyah Novitasari, \\uc0\\u8220{}Kajian Kitab Al-Ghayah wa At-Taqrib dalam Memberikan Pemahaman Materi Fikih di SMP Mumtaza Islamic School,\\uc0\\u8221{} h. 31.","plainCitation":"Tafwidiyah Novitasari, “Kajian Kitab Al-Ghayah wa At-Taqrib dalam Memberikan Pemahaman Materi Fikih di SMP Mumtaza Islamic School,” h. 31.","dontUpdate":true,"noteIndex":95},"citationItems":[{"id":277,"uris":["http://zotero.org/users/local/kwE6xrBX/items/EUTHI4ZP"],"itemData":{"id":277,"type":"article-journal","abstract":"Penelitian ini dilatar belakangi oleh SMP Mumtaza Islamic School sebagai lembaga formal yang bersifat umum, namun dalam pelajaran PAI menggunakan kitab sebagai bahan ajarnya, khususnya pelajaran fikih menggunakan kitab Al-Ghayah wa At-Taqrib.\r\nTujuan penelitian ini adalah untuk mengetahui dan mendeskripsikan proses penerapan kajian kitab Al-Ghayah wa At-Taqrib dan pemahaman siswa dalam pembelajaran tersebut.\r\nMetode yang digunakan dalam penelitian ini adalah kualitatif deksriptif. Tempat penelitian ini di SMP Mumtaza Islamic School. Sumber data utama adalah kepala sekolah, guru PAI, dan peserta didik kelas VIIA SMP Mumtaza Islamic School. Sumber sekundernya adalah buku, jurnal, dan skripsi. Sumber dokumentasi, berupa RPP, Silabus, hasil-hasil dari observasi yang berupa catatan lapangan selama observasi, berupa foto, dan audio. Teknik pengambilan sampel menggunakan purposive sampling. Adapun teknik pengumpulan data dalam penelitian ini yaitu wawancara, observasi dan dokumentasi.\r\nHasil penelitian ini menunjukkan bahwa adanya proses kajian atau pembelajaran kitab Al-Ghayah wa At-Taqrib dalam memberikan pemahaman materi fikih yang dikaji sesuai kurikulum pembelajaran saat ini, dan sudah terkonsep secara matang dengan pemilihan metode, media dan disesuaikan dengan kebutuhan siswa, metode mengajar di antaranya metode ceramah, metode tanya jawab, dan metode diskusi juga dibantu dengan metode lain yang sesuai kebutuhan peserta didik. Selain metode, media pembelajaran yang digunakan oleh guru berupa media visual. Adapun pemahaman para peserta didik, secara keseluruhan dapat memahami materi fikih yang disampaikan oleh guru.","language":"id","note":"Accepted: 2020-08-25T04:52:15Z\npublisher: Institut Ilmu Al Quran (IIQ) Jakarta","source":"repository.iiq.ac.id","title":"Kajian Kitab Al-Ghayah wa At-Taqrib dalam Memberikan Pemahaman Materi Fikih di SMP Mumtaza Islamic School","URL":"http://repository.iiq.ac.id//handle/123456789/1039","author":[{"family":"Tafwidiyah Novitasari","given":"16311677"}],"accessed":{"date-parts":[["2022",2,2]]},"issued":{"date-parts":[["2020",8,5]]}},"locator":"h. 31","label":"page"}],"schema":"https://github.com/citation-style-language/schema/raw/master/csl-citation.json"} </w:instrText>
      </w:r>
      <w:r w:rsidRPr="007C7EDF">
        <w:rPr>
          <w:rFonts w:asciiTheme="majorBidi" w:hAnsiTheme="majorBidi" w:cstheme="majorBidi"/>
        </w:rPr>
        <w:fldChar w:fldCharType="separate"/>
      </w:r>
      <w:r w:rsidRPr="007C7EDF">
        <w:rPr>
          <w:rFonts w:asciiTheme="majorBidi" w:hAnsiTheme="majorBidi" w:cstheme="majorBidi"/>
        </w:rPr>
        <w:t>Tafwidiyah Novitasari, “Kajian Kitab Al-Ghayah wa At-Taqrib dalam Memberikan Pemahaman Materi Fikih di SMP Mumtaza Islamic School,” 31.</w:t>
      </w:r>
      <w:r w:rsidRPr="007C7EDF">
        <w:rPr>
          <w:rFonts w:asciiTheme="majorBidi" w:hAnsiTheme="majorBidi" w:cs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FC" w:rsidRDefault="00590A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1641" o:spid="_x0000_s2050" type="#_x0000_t75" style="position:absolute;margin-left:0;margin-top:0;width:396.9pt;height:559.7pt;z-index:-251657216;mso-position-horizontal:center;mso-position-horizontal-relative:margin;mso-position-vertical:center;mso-position-vertical-relative:margin" o:allowincell="f">
          <v:imagedata r:id="rId1" o:title="WhatsApp Image 2023-01-23 at 20.45.1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FC" w:rsidRDefault="00590A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1642" o:spid="_x0000_s2051" type="#_x0000_t75" style="position:absolute;margin-left:0;margin-top:0;width:396.9pt;height:559.7pt;z-index:-251656192;mso-position-horizontal:center;mso-position-horizontal-relative:margin;mso-position-vertical:center;mso-position-vertical-relative:margin" o:allowincell="f">
          <v:imagedata r:id="rId1" o:title="WhatsApp Image 2023-01-23 at 20.45.1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FC" w:rsidRDefault="00590A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1640" o:spid="_x0000_s2049" type="#_x0000_t75" style="position:absolute;margin-left:0;margin-top:0;width:396.9pt;height:559.7pt;z-index:-251658240;mso-position-horizontal:center;mso-position-horizontal-relative:margin;mso-position-vertical:center;mso-position-vertical-relative:margin" o:allowincell="f">
          <v:imagedata r:id="rId1" o:title="WhatsApp Image 2023-01-23 at 20.45.12"/>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FC" w:rsidRDefault="00590A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1644" o:spid="_x0000_s2053" type="#_x0000_t75" style="position:absolute;margin-left:0;margin-top:0;width:396.9pt;height:559.7pt;z-index:-251654144;mso-position-horizontal:center;mso-position-horizontal-relative:margin;mso-position-vertical:center;mso-position-vertical-relative:margin" o:allowincell="f">
          <v:imagedata r:id="rId1" o:title="WhatsApp Image 2023-01-23 at 20.45.12"/>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15218"/>
      <w:docPartObj>
        <w:docPartGallery w:val="Page Numbers (Top of Page)"/>
        <w:docPartUnique/>
      </w:docPartObj>
    </w:sdtPr>
    <w:sdtEndPr>
      <w:rPr>
        <w:noProof/>
      </w:rPr>
    </w:sdtEndPr>
    <w:sdtContent>
      <w:p w:rsidR="008C7C9B" w:rsidRDefault="00590AF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1645" o:spid="_x0000_s2054" type="#_x0000_t75" style="position:absolute;left:0;text-align:left;margin-left:0;margin-top:0;width:396.9pt;height:559.7pt;z-index:-251653120;mso-position-horizontal:center;mso-position-horizontal-relative:margin;mso-position-vertical:center;mso-position-vertical-relative:margin" o:allowincell="f">
              <v:imagedata r:id="rId1" o:title="WhatsApp Image 2023-01-23 at 20.45.12"/>
            </v:shape>
          </w:pict>
        </w:r>
        <w:r w:rsidR="008C7C9B">
          <w:fldChar w:fldCharType="begin"/>
        </w:r>
        <w:r w:rsidR="008C7C9B">
          <w:instrText xml:space="preserve"> PAGE   \* MERGEFORMAT </w:instrText>
        </w:r>
        <w:r w:rsidR="008C7C9B">
          <w:fldChar w:fldCharType="separate"/>
        </w:r>
        <w:r>
          <w:rPr>
            <w:noProof/>
          </w:rPr>
          <w:t>41</w:t>
        </w:r>
        <w:r w:rsidR="008C7C9B">
          <w:rPr>
            <w:noProof/>
          </w:rPr>
          <w:fldChar w:fldCharType="end"/>
        </w:r>
      </w:p>
    </w:sdtContent>
  </w:sdt>
  <w:p w:rsidR="008C7C9B" w:rsidRDefault="008C7C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FC" w:rsidRDefault="00590A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61643" o:spid="_x0000_s2052" type="#_x0000_t75" style="position:absolute;margin-left:0;margin-top:0;width:396.9pt;height:559.7pt;z-index:-251655168;mso-position-horizontal:center;mso-position-horizontal-relative:margin;mso-position-vertical:center;mso-position-vertical-relative:margin" o:allowincell="f">
          <v:imagedata r:id="rId1" o:title="WhatsApp Image 2023-01-23 at 20.45.1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1218"/>
    <w:multiLevelType w:val="hybridMultilevel"/>
    <w:tmpl w:val="9EE0A36C"/>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57987"/>
    <w:multiLevelType w:val="hybridMultilevel"/>
    <w:tmpl w:val="79C05122"/>
    <w:lvl w:ilvl="0" w:tplc="18A24720">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
    <w:nsid w:val="02CD2F2A"/>
    <w:multiLevelType w:val="hybridMultilevel"/>
    <w:tmpl w:val="E1EA77E0"/>
    <w:lvl w:ilvl="0" w:tplc="04090015">
      <w:start w:val="1"/>
      <w:numFmt w:val="upp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
    <w:nsid w:val="050674C2"/>
    <w:multiLevelType w:val="hybridMultilevel"/>
    <w:tmpl w:val="154E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F14CF"/>
    <w:multiLevelType w:val="hybridMultilevel"/>
    <w:tmpl w:val="5B52C320"/>
    <w:lvl w:ilvl="0" w:tplc="3E0E104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081246BA"/>
    <w:multiLevelType w:val="hybridMultilevel"/>
    <w:tmpl w:val="154E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5014E0"/>
    <w:multiLevelType w:val="hybridMultilevel"/>
    <w:tmpl w:val="F49E1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659D3"/>
    <w:multiLevelType w:val="hybridMultilevel"/>
    <w:tmpl w:val="601699D2"/>
    <w:lvl w:ilvl="0" w:tplc="04090019">
      <w:start w:val="1"/>
      <w:numFmt w:val="lowerLetter"/>
      <w:lvlText w:val="%1."/>
      <w:lvlJc w:val="left"/>
      <w:pPr>
        <w:ind w:left="2611" w:hanging="360"/>
      </w:p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8">
    <w:nsid w:val="0CB0627B"/>
    <w:multiLevelType w:val="hybridMultilevel"/>
    <w:tmpl w:val="5D5C31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10E33"/>
    <w:multiLevelType w:val="hybridMultilevel"/>
    <w:tmpl w:val="BCE401B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CE837AC"/>
    <w:multiLevelType w:val="hybridMultilevel"/>
    <w:tmpl w:val="1E8C346C"/>
    <w:lvl w:ilvl="0" w:tplc="04090017">
      <w:start w:val="1"/>
      <w:numFmt w:val="lowerLetter"/>
      <w:lvlText w:val="%1)"/>
      <w:lvlJc w:val="left"/>
      <w:pPr>
        <w:ind w:left="1080" w:hanging="360"/>
      </w:pPr>
      <w:rPr>
        <w:rFonts w:hint="default"/>
      </w:rPr>
    </w:lvl>
    <w:lvl w:ilvl="1" w:tplc="38090011">
      <w:start w:val="1"/>
      <w:numFmt w:val="decimal"/>
      <w:lvlText w:val="%2)"/>
      <w:lvlJc w:val="left"/>
      <w:pPr>
        <w:ind w:left="1800" w:hanging="360"/>
      </w:pPr>
    </w:lvl>
    <w:lvl w:ilvl="2" w:tplc="81A2A566">
      <w:start w:val="1"/>
      <w:numFmt w:val="upperLetter"/>
      <w:lvlText w:val="%3."/>
      <w:lvlJc w:val="left"/>
      <w:pPr>
        <w:ind w:left="2700" w:hanging="360"/>
      </w:pPr>
      <w:rPr>
        <w:rFonts w:hint="default"/>
      </w:rPr>
    </w:lvl>
    <w:lvl w:ilvl="3" w:tplc="8566F910">
      <w:start w:val="1"/>
      <w:numFmt w:val="lowerLetter"/>
      <w:lvlText w:val="%4."/>
      <w:lvlJc w:val="left"/>
      <w:pPr>
        <w:ind w:left="3240" w:hanging="360"/>
      </w:pPr>
      <w:rPr>
        <w:rFonts w:hint="default"/>
        <w:b w:val="0"/>
        <w:bC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5E5117"/>
    <w:multiLevelType w:val="hybridMultilevel"/>
    <w:tmpl w:val="DCE27BFA"/>
    <w:lvl w:ilvl="0" w:tplc="03FAE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A3620"/>
    <w:multiLevelType w:val="hybridMultilevel"/>
    <w:tmpl w:val="1DB88DD0"/>
    <w:lvl w:ilvl="0" w:tplc="41547E3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2055135A"/>
    <w:multiLevelType w:val="hybridMultilevel"/>
    <w:tmpl w:val="032CFE54"/>
    <w:lvl w:ilvl="0" w:tplc="DF22CE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5AA1E92"/>
    <w:multiLevelType w:val="hybridMultilevel"/>
    <w:tmpl w:val="62C2424A"/>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61F33"/>
    <w:multiLevelType w:val="hybridMultilevel"/>
    <w:tmpl w:val="D9AC5DE2"/>
    <w:lvl w:ilvl="0" w:tplc="338A7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8E50770"/>
    <w:multiLevelType w:val="hybridMultilevel"/>
    <w:tmpl w:val="F4B0C4AC"/>
    <w:lvl w:ilvl="0" w:tplc="38090011">
      <w:start w:val="1"/>
      <w:numFmt w:val="decimal"/>
      <w:lvlText w:val="%1)"/>
      <w:lvlJc w:val="left"/>
      <w:pPr>
        <w:ind w:left="2534" w:hanging="360"/>
      </w:pPr>
      <w:rPr>
        <w:rFonts w:hint="default"/>
      </w:rPr>
    </w:lvl>
    <w:lvl w:ilvl="1" w:tplc="04090003" w:tentative="1">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17">
    <w:nsid w:val="30125828"/>
    <w:multiLevelType w:val="hybridMultilevel"/>
    <w:tmpl w:val="C6D8E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17D28"/>
    <w:multiLevelType w:val="hybridMultilevel"/>
    <w:tmpl w:val="76120F68"/>
    <w:lvl w:ilvl="0" w:tplc="04090011">
      <w:start w:val="1"/>
      <w:numFmt w:val="decimal"/>
      <w:lvlText w:val="%1)"/>
      <w:lvlJc w:val="left"/>
      <w:pPr>
        <w:ind w:left="2393" w:hanging="360"/>
      </w:pPr>
    </w:lvl>
    <w:lvl w:ilvl="1" w:tplc="04090019" w:tentative="1">
      <w:start w:val="1"/>
      <w:numFmt w:val="lowerLetter"/>
      <w:lvlText w:val="%2."/>
      <w:lvlJc w:val="left"/>
      <w:pPr>
        <w:ind w:left="3113" w:hanging="360"/>
      </w:pPr>
    </w:lvl>
    <w:lvl w:ilvl="2" w:tplc="0409001B" w:tentative="1">
      <w:start w:val="1"/>
      <w:numFmt w:val="lowerRoman"/>
      <w:lvlText w:val="%3."/>
      <w:lvlJc w:val="right"/>
      <w:pPr>
        <w:ind w:left="3833" w:hanging="180"/>
      </w:pPr>
    </w:lvl>
    <w:lvl w:ilvl="3" w:tplc="0409000F" w:tentative="1">
      <w:start w:val="1"/>
      <w:numFmt w:val="decimal"/>
      <w:lvlText w:val="%4."/>
      <w:lvlJc w:val="left"/>
      <w:pPr>
        <w:ind w:left="4553" w:hanging="360"/>
      </w:pPr>
    </w:lvl>
    <w:lvl w:ilvl="4" w:tplc="04090019" w:tentative="1">
      <w:start w:val="1"/>
      <w:numFmt w:val="lowerLetter"/>
      <w:lvlText w:val="%5."/>
      <w:lvlJc w:val="left"/>
      <w:pPr>
        <w:ind w:left="5273" w:hanging="360"/>
      </w:pPr>
    </w:lvl>
    <w:lvl w:ilvl="5" w:tplc="0409001B" w:tentative="1">
      <w:start w:val="1"/>
      <w:numFmt w:val="lowerRoman"/>
      <w:lvlText w:val="%6."/>
      <w:lvlJc w:val="right"/>
      <w:pPr>
        <w:ind w:left="5993" w:hanging="180"/>
      </w:pPr>
    </w:lvl>
    <w:lvl w:ilvl="6" w:tplc="0409000F" w:tentative="1">
      <w:start w:val="1"/>
      <w:numFmt w:val="decimal"/>
      <w:lvlText w:val="%7."/>
      <w:lvlJc w:val="left"/>
      <w:pPr>
        <w:ind w:left="6713" w:hanging="360"/>
      </w:pPr>
    </w:lvl>
    <w:lvl w:ilvl="7" w:tplc="04090019" w:tentative="1">
      <w:start w:val="1"/>
      <w:numFmt w:val="lowerLetter"/>
      <w:lvlText w:val="%8."/>
      <w:lvlJc w:val="left"/>
      <w:pPr>
        <w:ind w:left="7433" w:hanging="360"/>
      </w:pPr>
    </w:lvl>
    <w:lvl w:ilvl="8" w:tplc="0409001B" w:tentative="1">
      <w:start w:val="1"/>
      <w:numFmt w:val="lowerRoman"/>
      <w:lvlText w:val="%9."/>
      <w:lvlJc w:val="right"/>
      <w:pPr>
        <w:ind w:left="8153" w:hanging="180"/>
      </w:pPr>
    </w:lvl>
  </w:abstractNum>
  <w:abstractNum w:abstractNumId="19">
    <w:nsid w:val="30F305C4"/>
    <w:multiLevelType w:val="hybridMultilevel"/>
    <w:tmpl w:val="9DB235A0"/>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20">
    <w:nsid w:val="34532212"/>
    <w:multiLevelType w:val="hybridMultilevel"/>
    <w:tmpl w:val="C4D24B5C"/>
    <w:lvl w:ilvl="0" w:tplc="91F4B7DC">
      <w:start w:val="1"/>
      <w:numFmt w:val="decimal"/>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nsid w:val="345B5689"/>
    <w:multiLevelType w:val="hybridMultilevel"/>
    <w:tmpl w:val="19FE7B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B74584"/>
    <w:multiLevelType w:val="hybridMultilevel"/>
    <w:tmpl w:val="F1D634A0"/>
    <w:lvl w:ilvl="0" w:tplc="38090019">
      <w:start w:val="1"/>
      <w:numFmt w:val="lowerLetter"/>
      <w:lvlText w:val="%1."/>
      <w:lvlJc w:val="left"/>
      <w:pPr>
        <w:ind w:left="2109" w:hanging="360"/>
      </w:p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abstractNum w:abstractNumId="23">
    <w:nsid w:val="3D680F52"/>
    <w:multiLevelType w:val="hybridMultilevel"/>
    <w:tmpl w:val="10864C7A"/>
    <w:lvl w:ilvl="0" w:tplc="457C327C">
      <w:start w:val="1"/>
      <w:numFmt w:val="decimal"/>
      <w:lvlText w:val="%1."/>
      <w:lvlJc w:val="left"/>
      <w:pPr>
        <w:ind w:left="1040" w:hanging="360"/>
      </w:pPr>
      <w:rPr>
        <w:rFonts w:hint="default"/>
      </w:rPr>
    </w:lvl>
    <w:lvl w:ilvl="1" w:tplc="38090019" w:tentative="1">
      <w:start w:val="1"/>
      <w:numFmt w:val="lowerLetter"/>
      <w:lvlText w:val="%2."/>
      <w:lvlJc w:val="left"/>
      <w:pPr>
        <w:ind w:left="1760" w:hanging="360"/>
      </w:pPr>
    </w:lvl>
    <w:lvl w:ilvl="2" w:tplc="3809001B" w:tentative="1">
      <w:start w:val="1"/>
      <w:numFmt w:val="lowerRoman"/>
      <w:lvlText w:val="%3."/>
      <w:lvlJc w:val="right"/>
      <w:pPr>
        <w:ind w:left="2480" w:hanging="180"/>
      </w:pPr>
    </w:lvl>
    <w:lvl w:ilvl="3" w:tplc="3809000F" w:tentative="1">
      <w:start w:val="1"/>
      <w:numFmt w:val="decimal"/>
      <w:lvlText w:val="%4."/>
      <w:lvlJc w:val="left"/>
      <w:pPr>
        <w:ind w:left="3200" w:hanging="360"/>
      </w:pPr>
    </w:lvl>
    <w:lvl w:ilvl="4" w:tplc="38090019" w:tentative="1">
      <w:start w:val="1"/>
      <w:numFmt w:val="lowerLetter"/>
      <w:lvlText w:val="%5."/>
      <w:lvlJc w:val="left"/>
      <w:pPr>
        <w:ind w:left="3920" w:hanging="360"/>
      </w:pPr>
    </w:lvl>
    <w:lvl w:ilvl="5" w:tplc="3809001B" w:tentative="1">
      <w:start w:val="1"/>
      <w:numFmt w:val="lowerRoman"/>
      <w:lvlText w:val="%6."/>
      <w:lvlJc w:val="right"/>
      <w:pPr>
        <w:ind w:left="4640" w:hanging="180"/>
      </w:pPr>
    </w:lvl>
    <w:lvl w:ilvl="6" w:tplc="3809000F" w:tentative="1">
      <w:start w:val="1"/>
      <w:numFmt w:val="decimal"/>
      <w:lvlText w:val="%7."/>
      <w:lvlJc w:val="left"/>
      <w:pPr>
        <w:ind w:left="5360" w:hanging="360"/>
      </w:pPr>
    </w:lvl>
    <w:lvl w:ilvl="7" w:tplc="38090019" w:tentative="1">
      <w:start w:val="1"/>
      <w:numFmt w:val="lowerLetter"/>
      <w:lvlText w:val="%8."/>
      <w:lvlJc w:val="left"/>
      <w:pPr>
        <w:ind w:left="6080" w:hanging="360"/>
      </w:pPr>
    </w:lvl>
    <w:lvl w:ilvl="8" w:tplc="3809001B" w:tentative="1">
      <w:start w:val="1"/>
      <w:numFmt w:val="lowerRoman"/>
      <w:lvlText w:val="%9."/>
      <w:lvlJc w:val="right"/>
      <w:pPr>
        <w:ind w:left="6800" w:hanging="180"/>
      </w:pPr>
    </w:lvl>
  </w:abstractNum>
  <w:abstractNum w:abstractNumId="24">
    <w:nsid w:val="3DF51401"/>
    <w:multiLevelType w:val="hybridMultilevel"/>
    <w:tmpl w:val="D35AA64A"/>
    <w:lvl w:ilvl="0" w:tplc="DB329DBC">
      <w:start w:val="1"/>
      <w:numFmt w:val="decimal"/>
      <w:lvlText w:val="%1."/>
      <w:lvlJc w:val="center"/>
      <w:pPr>
        <w:ind w:left="1542" w:hanging="360"/>
      </w:pPr>
      <w:rPr>
        <w:rFonts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5">
    <w:nsid w:val="3E7B37B3"/>
    <w:multiLevelType w:val="hybridMultilevel"/>
    <w:tmpl w:val="AAA610EC"/>
    <w:lvl w:ilvl="0" w:tplc="650C002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15E7522"/>
    <w:multiLevelType w:val="hybridMultilevel"/>
    <w:tmpl w:val="36B65AAA"/>
    <w:lvl w:ilvl="0" w:tplc="F0B02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D67161"/>
    <w:multiLevelType w:val="hybridMultilevel"/>
    <w:tmpl w:val="E474D774"/>
    <w:lvl w:ilvl="0" w:tplc="04090011">
      <w:start w:val="1"/>
      <w:numFmt w:val="decimal"/>
      <w:lvlText w:val="%1)"/>
      <w:lvlJc w:val="left"/>
      <w:pPr>
        <w:ind w:left="2741" w:hanging="360"/>
      </w:pPr>
      <w:rPr>
        <w:rFonts w:hint="default"/>
      </w:rPr>
    </w:lvl>
    <w:lvl w:ilvl="1" w:tplc="04090003" w:tentative="1">
      <w:start w:val="1"/>
      <w:numFmt w:val="bullet"/>
      <w:lvlText w:val="o"/>
      <w:lvlJc w:val="left"/>
      <w:pPr>
        <w:ind w:left="3461" w:hanging="360"/>
      </w:pPr>
      <w:rPr>
        <w:rFonts w:ascii="Courier New" w:hAnsi="Courier New" w:cs="Courier New" w:hint="default"/>
      </w:rPr>
    </w:lvl>
    <w:lvl w:ilvl="2" w:tplc="04090005" w:tentative="1">
      <w:start w:val="1"/>
      <w:numFmt w:val="bullet"/>
      <w:lvlText w:val=""/>
      <w:lvlJc w:val="left"/>
      <w:pPr>
        <w:ind w:left="4181" w:hanging="360"/>
      </w:pPr>
      <w:rPr>
        <w:rFonts w:ascii="Wingdings" w:hAnsi="Wingdings" w:hint="default"/>
      </w:rPr>
    </w:lvl>
    <w:lvl w:ilvl="3" w:tplc="04090001" w:tentative="1">
      <w:start w:val="1"/>
      <w:numFmt w:val="bullet"/>
      <w:lvlText w:val=""/>
      <w:lvlJc w:val="left"/>
      <w:pPr>
        <w:ind w:left="4901" w:hanging="360"/>
      </w:pPr>
      <w:rPr>
        <w:rFonts w:ascii="Symbol" w:hAnsi="Symbol" w:hint="default"/>
      </w:rPr>
    </w:lvl>
    <w:lvl w:ilvl="4" w:tplc="04090003" w:tentative="1">
      <w:start w:val="1"/>
      <w:numFmt w:val="bullet"/>
      <w:lvlText w:val="o"/>
      <w:lvlJc w:val="left"/>
      <w:pPr>
        <w:ind w:left="5621" w:hanging="360"/>
      </w:pPr>
      <w:rPr>
        <w:rFonts w:ascii="Courier New" w:hAnsi="Courier New" w:cs="Courier New" w:hint="default"/>
      </w:rPr>
    </w:lvl>
    <w:lvl w:ilvl="5" w:tplc="04090005" w:tentative="1">
      <w:start w:val="1"/>
      <w:numFmt w:val="bullet"/>
      <w:lvlText w:val=""/>
      <w:lvlJc w:val="left"/>
      <w:pPr>
        <w:ind w:left="6341" w:hanging="360"/>
      </w:pPr>
      <w:rPr>
        <w:rFonts w:ascii="Wingdings" w:hAnsi="Wingdings" w:hint="default"/>
      </w:rPr>
    </w:lvl>
    <w:lvl w:ilvl="6" w:tplc="04090001" w:tentative="1">
      <w:start w:val="1"/>
      <w:numFmt w:val="bullet"/>
      <w:lvlText w:val=""/>
      <w:lvlJc w:val="left"/>
      <w:pPr>
        <w:ind w:left="7061" w:hanging="360"/>
      </w:pPr>
      <w:rPr>
        <w:rFonts w:ascii="Symbol" w:hAnsi="Symbol" w:hint="default"/>
      </w:rPr>
    </w:lvl>
    <w:lvl w:ilvl="7" w:tplc="04090003" w:tentative="1">
      <w:start w:val="1"/>
      <w:numFmt w:val="bullet"/>
      <w:lvlText w:val="o"/>
      <w:lvlJc w:val="left"/>
      <w:pPr>
        <w:ind w:left="7781" w:hanging="360"/>
      </w:pPr>
      <w:rPr>
        <w:rFonts w:ascii="Courier New" w:hAnsi="Courier New" w:cs="Courier New" w:hint="default"/>
      </w:rPr>
    </w:lvl>
    <w:lvl w:ilvl="8" w:tplc="04090005" w:tentative="1">
      <w:start w:val="1"/>
      <w:numFmt w:val="bullet"/>
      <w:lvlText w:val=""/>
      <w:lvlJc w:val="left"/>
      <w:pPr>
        <w:ind w:left="8501" w:hanging="360"/>
      </w:pPr>
      <w:rPr>
        <w:rFonts w:ascii="Wingdings" w:hAnsi="Wingdings" w:hint="default"/>
      </w:rPr>
    </w:lvl>
  </w:abstractNum>
  <w:abstractNum w:abstractNumId="28">
    <w:nsid w:val="42642CBE"/>
    <w:multiLevelType w:val="hybridMultilevel"/>
    <w:tmpl w:val="E7680FAA"/>
    <w:lvl w:ilvl="0" w:tplc="3809000F">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9">
    <w:nsid w:val="432643D6"/>
    <w:multiLevelType w:val="hybridMultilevel"/>
    <w:tmpl w:val="6E122A0C"/>
    <w:lvl w:ilvl="0" w:tplc="25B01F20">
      <w:start w:val="1"/>
      <w:numFmt w:val="lowerLetter"/>
      <w:lvlText w:val="%1."/>
      <w:lvlJc w:val="left"/>
      <w:pPr>
        <w:ind w:left="2611" w:hanging="360"/>
      </w:pPr>
      <w:rPr>
        <w:rFonts w:hint="default"/>
      </w:r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30">
    <w:nsid w:val="435F4587"/>
    <w:multiLevelType w:val="hybridMultilevel"/>
    <w:tmpl w:val="427E4170"/>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1B0867"/>
    <w:multiLevelType w:val="hybridMultilevel"/>
    <w:tmpl w:val="17BCFB32"/>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8610E4"/>
    <w:multiLevelType w:val="hybridMultilevel"/>
    <w:tmpl w:val="EAB6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C1566D"/>
    <w:multiLevelType w:val="hybridMultilevel"/>
    <w:tmpl w:val="BAE6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F51D89"/>
    <w:multiLevelType w:val="hybridMultilevel"/>
    <w:tmpl w:val="204A222E"/>
    <w:lvl w:ilvl="0" w:tplc="EB12977E">
      <w:start w:val="1"/>
      <w:numFmt w:val="decimal"/>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5">
    <w:nsid w:val="453722A0"/>
    <w:multiLevelType w:val="hybridMultilevel"/>
    <w:tmpl w:val="D0D2C97A"/>
    <w:lvl w:ilvl="0" w:tplc="4CC69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AE401F"/>
    <w:multiLevelType w:val="hybridMultilevel"/>
    <w:tmpl w:val="1526D376"/>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7">
    <w:nsid w:val="50714AAB"/>
    <w:multiLevelType w:val="hybridMultilevel"/>
    <w:tmpl w:val="7980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756FF"/>
    <w:multiLevelType w:val="hybridMultilevel"/>
    <w:tmpl w:val="95AECCE2"/>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4B2E62"/>
    <w:multiLevelType w:val="hybridMultilevel"/>
    <w:tmpl w:val="F5CEA14E"/>
    <w:lvl w:ilvl="0" w:tplc="38090015">
      <w:start w:val="1"/>
      <w:numFmt w:val="upp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0">
    <w:nsid w:val="590E39E8"/>
    <w:multiLevelType w:val="hybridMultilevel"/>
    <w:tmpl w:val="BB0C32F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nsid w:val="59705A16"/>
    <w:multiLevelType w:val="hybridMultilevel"/>
    <w:tmpl w:val="6FC2D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A363B6"/>
    <w:multiLevelType w:val="hybridMultilevel"/>
    <w:tmpl w:val="26445F30"/>
    <w:lvl w:ilvl="0" w:tplc="DB329DBC">
      <w:start w:val="1"/>
      <w:numFmt w:val="decimal"/>
      <w:lvlText w:val="%1."/>
      <w:lvlJc w:val="center"/>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621B6E93"/>
    <w:multiLevelType w:val="hybridMultilevel"/>
    <w:tmpl w:val="5C5C8776"/>
    <w:lvl w:ilvl="0" w:tplc="AAD2B8A0">
      <w:start w:val="1"/>
      <w:numFmt w:val="upperLetter"/>
      <w:lvlText w:val="%1."/>
      <w:lvlJc w:val="left"/>
      <w:pPr>
        <w:ind w:left="1211" w:hanging="360"/>
      </w:pPr>
      <w:rPr>
        <w:rFonts w:hint="default"/>
      </w:rPr>
    </w:lvl>
    <w:lvl w:ilvl="1" w:tplc="F9AE4A10">
      <w:start w:val="1"/>
      <w:numFmt w:val="decimal"/>
      <w:lvlText w:val="%2."/>
      <w:lvlJc w:val="left"/>
      <w:pPr>
        <w:ind w:left="1931" w:hanging="360"/>
      </w:pPr>
      <w:rPr>
        <w:rFonts w:hint="default"/>
      </w:rPr>
    </w:lvl>
    <w:lvl w:ilvl="2" w:tplc="4EEE6BAE">
      <w:start w:val="1"/>
      <w:numFmt w:val="lowerLetter"/>
      <w:lvlText w:val="%3."/>
      <w:lvlJc w:val="left"/>
      <w:pPr>
        <w:ind w:left="2831" w:hanging="360"/>
      </w:pPr>
      <w:rPr>
        <w:rFonts w:hint="default"/>
        <w:b w:val="0"/>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625804D8"/>
    <w:multiLevelType w:val="hybridMultilevel"/>
    <w:tmpl w:val="53BE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883622"/>
    <w:multiLevelType w:val="hybridMultilevel"/>
    <w:tmpl w:val="216A6956"/>
    <w:lvl w:ilvl="0" w:tplc="04090019">
      <w:start w:val="1"/>
      <w:numFmt w:val="lowerLetter"/>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6">
    <w:nsid w:val="66A80CCB"/>
    <w:multiLevelType w:val="hybridMultilevel"/>
    <w:tmpl w:val="F208AEE4"/>
    <w:lvl w:ilvl="0" w:tplc="DB329D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125724"/>
    <w:multiLevelType w:val="hybridMultilevel"/>
    <w:tmpl w:val="958A5EC2"/>
    <w:lvl w:ilvl="0" w:tplc="DB329DBC">
      <w:start w:val="1"/>
      <w:numFmt w:val="decimal"/>
      <w:lvlText w:val="%1."/>
      <w:lvlJc w:val="center"/>
      <w:pPr>
        <w:ind w:left="2251" w:hanging="360"/>
      </w:pPr>
      <w:rPr>
        <w:rFonts w:hint="default"/>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48">
    <w:nsid w:val="6D065611"/>
    <w:multiLevelType w:val="hybridMultilevel"/>
    <w:tmpl w:val="E85E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FF693C"/>
    <w:multiLevelType w:val="hybridMultilevel"/>
    <w:tmpl w:val="837CBB8A"/>
    <w:lvl w:ilvl="0" w:tplc="DD1AB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B56DEC"/>
    <w:multiLevelType w:val="hybridMultilevel"/>
    <w:tmpl w:val="1668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623495"/>
    <w:multiLevelType w:val="hybridMultilevel"/>
    <w:tmpl w:val="0F1C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AD224D"/>
    <w:multiLevelType w:val="hybridMultilevel"/>
    <w:tmpl w:val="BAE6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BA23E1"/>
    <w:multiLevelType w:val="hybridMultilevel"/>
    <w:tmpl w:val="3DB4B29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79EC3602"/>
    <w:multiLevelType w:val="hybridMultilevel"/>
    <w:tmpl w:val="B5EE0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F97F07"/>
    <w:multiLevelType w:val="hybridMultilevel"/>
    <w:tmpl w:val="427E4B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860DF3"/>
    <w:multiLevelType w:val="hybridMultilevel"/>
    <w:tmpl w:val="5F50D692"/>
    <w:lvl w:ilvl="0" w:tplc="DB329DBC">
      <w:start w:val="1"/>
      <w:numFmt w:val="decimal"/>
      <w:lvlText w:val="%1."/>
      <w:lvlJc w:val="center"/>
      <w:pPr>
        <w:ind w:left="1826" w:hanging="360"/>
      </w:pPr>
      <w:rPr>
        <w:rFonts w:hint="default"/>
      </w:rPr>
    </w:lvl>
    <w:lvl w:ilvl="1" w:tplc="04090019" w:tentative="1">
      <w:start w:val="1"/>
      <w:numFmt w:val="lowerLetter"/>
      <w:lvlText w:val="%2."/>
      <w:lvlJc w:val="left"/>
      <w:pPr>
        <w:ind w:left="2546" w:hanging="360"/>
      </w:pPr>
    </w:lvl>
    <w:lvl w:ilvl="2" w:tplc="0409001B" w:tentative="1">
      <w:start w:val="1"/>
      <w:numFmt w:val="lowerRoman"/>
      <w:lvlText w:val="%3."/>
      <w:lvlJc w:val="right"/>
      <w:pPr>
        <w:ind w:left="3266" w:hanging="180"/>
      </w:pPr>
    </w:lvl>
    <w:lvl w:ilvl="3" w:tplc="0409000F" w:tentative="1">
      <w:start w:val="1"/>
      <w:numFmt w:val="decimal"/>
      <w:lvlText w:val="%4."/>
      <w:lvlJc w:val="left"/>
      <w:pPr>
        <w:ind w:left="3986" w:hanging="360"/>
      </w:pPr>
    </w:lvl>
    <w:lvl w:ilvl="4" w:tplc="04090019" w:tentative="1">
      <w:start w:val="1"/>
      <w:numFmt w:val="lowerLetter"/>
      <w:lvlText w:val="%5."/>
      <w:lvlJc w:val="left"/>
      <w:pPr>
        <w:ind w:left="4706" w:hanging="360"/>
      </w:pPr>
    </w:lvl>
    <w:lvl w:ilvl="5" w:tplc="0409001B" w:tentative="1">
      <w:start w:val="1"/>
      <w:numFmt w:val="lowerRoman"/>
      <w:lvlText w:val="%6."/>
      <w:lvlJc w:val="right"/>
      <w:pPr>
        <w:ind w:left="5426" w:hanging="180"/>
      </w:pPr>
    </w:lvl>
    <w:lvl w:ilvl="6" w:tplc="0409000F" w:tentative="1">
      <w:start w:val="1"/>
      <w:numFmt w:val="decimal"/>
      <w:lvlText w:val="%7."/>
      <w:lvlJc w:val="left"/>
      <w:pPr>
        <w:ind w:left="6146" w:hanging="360"/>
      </w:pPr>
    </w:lvl>
    <w:lvl w:ilvl="7" w:tplc="04090019" w:tentative="1">
      <w:start w:val="1"/>
      <w:numFmt w:val="lowerLetter"/>
      <w:lvlText w:val="%8."/>
      <w:lvlJc w:val="left"/>
      <w:pPr>
        <w:ind w:left="6866" w:hanging="360"/>
      </w:pPr>
    </w:lvl>
    <w:lvl w:ilvl="8" w:tplc="0409001B" w:tentative="1">
      <w:start w:val="1"/>
      <w:numFmt w:val="lowerRoman"/>
      <w:lvlText w:val="%9."/>
      <w:lvlJc w:val="right"/>
      <w:pPr>
        <w:ind w:left="7586" w:hanging="180"/>
      </w:pPr>
    </w:lvl>
  </w:abstractNum>
  <w:num w:numId="1">
    <w:abstractNumId w:val="54"/>
  </w:num>
  <w:num w:numId="2">
    <w:abstractNumId w:val="15"/>
  </w:num>
  <w:num w:numId="3">
    <w:abstractNumId w:val="53"/>
  </w:num>
  <w:num w:numId="4">
    <w:abstractNumId w:val="8"/>
  </w:num>
  <w:num w:numId="5">
    <w:abstractNumId w:val="31"/>
  </w:num>
  <w:num w:numId="6">
    <w:abstractNumId w:val="30"/>
  </w:num>
  <w:num w:numId="7">
    <w:abstractNumId w:val="6"/>
  </w:num>
  <w:num w:numId="8">
    <w:abstractNumId w:val="55"/>
  </w:num>
  <w:num w:numId="9">
    <w:abstractNumId w:val="46"/>
  </w:num>
  <w:num w:numId="10">
    <w:abstractNumId w:val="14"/>
  </w:num>
  <w:num w:numId="11">
    <w:abstractNumId w:val="21"/>
  </w:num>
  <w:num w:numId="12">
    <w:abstractNumId w:val="38"/>
  </w:num>
  <w:num w:numId="13">
    <w:abstractNumId w:val="41"/>
  </w:num>
  <w:num w:numId="14">
    <w:abstractNumId w:val="17"/>
  </w:num>
  <w:num w:numId="15">
    <w:abstractNumId w:val="11"/>
  </w:num>
  <w:num w:numId="16">
    <w:abstractNumId w:val="49"/>
  </w:num>
  <w:num w:numId="17">
    <w:abstractNumId w:val="25"/>
  </w:num>
  <w:num w:numId="18">
    <w:abstractNumId w:val="35"/>
  </w:num>
  <w:num w:numId="19">
    <w:abstractNumId w:val="26"/>
  </w:num>
  <w:num w:numId="20">
    <w:abstractNumId w:val="36"/>
  </w:num>
  <w:num w:numId="21">
    <w:abstractNumId w:val="43"/>
  </w:num>
  <w:num w:numId="22">
    <w:abstractNumId w:val="22"/>
  </w:num>
  <w:num w:numId="23">
    <w:abstractNumId w:val="10"/>
  </w:num>
  <w:num w:numId="24">
    <w:abstractNumId w:val="16"/>
  </w:num>
  <w:num w:numId="25">
    <w:abstractNumId w:val="42"/>
  </w:num>
  <w:num w:numId="26">
    <w:abstractNumId w:val="1"/>
  </w:num>
  <w:num w:numId="27">
    <w:abstractNumId w:val="34"/>
  </w:num>
  <w:num w:numId="28">
    <w:abstractNumId w:val="51"/>
  </w:num>
  <w:num w:numId="29">
    <w:abstractNumId w:val="12"/>
  </w:num>
  <w:num w:numId="30">
    <w:abstractNumId w:val="4"/>
  </w:num>
  <w:num w:numId="31">
    <w:abstractNumId w:val="2"/>
  </w:num>
  <w:num w:numId="32">
    <w:abstractNumId w:val="45"/>
  </w:num>
  <w:num w:numId="33">
    <w:abstractNumId w:val="28"/>
  </w:num>
  <w:num w:numId="34">
    <w:abstractNumId w:val="19"/>
  </w:num>
  <w:num w:numId="35">
    <w:abstractNumId w:val="23"/>
  </w:num>
  <w:num w:numId="36">
    <w:abstractNumId w:val="24"/>
  </w:num>
  <w:num w:numId="37">
    <w:abstractNumId w:val="29"/>
  </w:num>
  <w:num w:numId="38">
    <w:abstractNumId w:val="56"/>
  </w:num>
  <w:num w:numId="39">
    <w:abstractNumId w:val="7"/>
  </w:num>
  <w:num w:numId="40">
    <w:abstractNumId w:val="47"/>
  </w:num>
  <w:num w:numId="41">
    <w:abstractNumId w:val="18"/>
  </w:num>
  <w:num w:numId="42">
    <w:abstractNumId w:val="9"/>
  </w:num>
  <w:num w:numId="43">
    <w:abstractNumId w:val="39"/>
  </w:num>
  <w:num w:numId="44">
    <w:abstractNumId w:val="40"/>
  </w:num>
  <w:num w:numId="45">
    <w:abstractNumId w:val="20"/>
  </w:num>
  <w:num w:numId="46">
    <w:abstractNumId w:val="52"/>
  </w:num>
  <w:num w:numId="47">
    <w:abstractNumId w:val="33"/>
  </w:num>
  <w:num w:numId="48">
    <w:abstractNumId w:val="37"/>
  </w:num>
  <w:num w:numId="49">
    <w:abstractNumId w:val="48"/>
  </w:num>
  <w:num w:numId="50">
    <w:abstractNumId w:val="50"/>
  </w:num>
  <w:num w:numId="51">
    <w:abstractNumId w:val="44"/>
  </w:num>
  <w:num w:numId="52">
    <w:abstractNumId w:val="0"/>
  </w:num>
  <w:num w:numId="53">
    <w:abstractNumId w:val="32"/>
  </w:num>
  <w:num w:numId="54">
    <w:abstractNumId w:val="5"/>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lvlOverride w:ilvl="2"/>
    <w:lvlOverride w:ilvl="3"/>
    <w:lvlOverride w:ilvl="4"/>
    <w:lvlOverride w:ilvl="5"/>
    <w:lvlOverride w:ilvl="6"/>
    <w:lvlOverride w:ilvl="7"/>
    <w:lvlOverride w:ilvl="8"/>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hdrShapeDefaults>
    <o:shapedefaults v:ext="edit" spidmax="2055"/>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03"/>
    <w:rsid w:val="0000644F"/>
    <w:rsid w:val="00062F5F"/>
    <w:rsid w:val="00083403"/>
    <w:rsid w:val="00146835"/>
    <w:rsid w:val="00185075"/>
    <w:rsid w:val="001D01FB"/>
    <w:rsid w:val="001E0D4F"/>
    <w:rsid w:val="001E153B"/>
    <w:rsid w:val="001F04DC"/>
    <w:rsid w:val="00235D3B"/>
    <w:rsid w:val="002D3330"/>
    <w:rsid w:val="00302252"/>
    <w:rsid w:val="00312A4C"/>
    <w:rsid w:val="00363D3D"/>
    <w:rsid w:val="003654F7"/>
    <w:rsid w:val="004033AA"/>
    <w:rsid w:val="00437FDA"/>
    <w:rsid w:val="00492026"/>
    <w:rsid w:val="004F2426"/>
    <w:rsid w:val="00590AFC"/>
    <w:rsid w:val="005F1BF6"/>
    <w:rsid w:val="005F6417"/>
    <w:rsid w:val="00676398"/>
    <w:rsid w:val="0072070F"/>
    <w:rsid w:val="007950CF"/>
    <w:rsid w:val="007E7742"/>
    <w:rsid w:val="00815333"/>
    <w:rsid w:val="0082508A"/>
    <w:rsid w:val="00896D41"/>
    <w:rsid w:val="008C7C9B"/>
    <w:rsid w:val="008F5392"/>
    <w:rsid w:val="00A00394"/>
    <w:rsid w:val="00A61F23"/>
    <w:rsid w:val="00B509C9"/>
    <w:rsid w:val="00BD3A27"/>
    <w:rsid w:val="00CA003A"/>
    <w:rsid w:val="00D14FE5"/>
    <w:rsid w:val="00EA6787"/>
    <w:rsid w:val="00F52D38"/>
    <w:rsid w:val="00FF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59BA46F8-DC50-4B87-802F-6B6EDC63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03"/>
    <w:pPr>
      <w:spacing w:after="200" w:line="276" w:lineRule="auto"/>
    </w:pPr>
    <w:rPr>
      <w:lang w:val="id-ID"/>
    </w:rPr>
  </w:style>
  <w:style w:type="paragraph" w:styleId="Heading1">
    <w:name w:val="heading 1"/>
    <w:basedOn w:val="Normal"/>
    <w:next w:val="Normal"/>
    <w:link w:val="Heading1Char"/>
    <w:uiPriority w:val="9"/>
    <w:qFormat/>
    <w:rsid w:val="0008340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08340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403"/>
    <w:rPr>
      <w:rFonts w:asciiTheme="majorHAnsi" w:eastAsiaTheme="majorEastAsia" w:hAnsiTheme="majorHAnsi" w:cstheme="majorBidi"/>
      <w:color w:val="2E74B5" w:themeColor="accent1" w:themeShade="BF"/>
      <w:sz w:val="26"/>
      <w:szCs w:val="26"/>
    </w:rPr>
  </w:style>
  <w:style w:type="paragraph" w:styleId="ListParagraph">
    <w:name w:val="List Paragraph"/>
    <w:aliases w:val="Body of text,List Paragraph1"/>
    <w:basedOn w:val="Normal"/>
    <w:link w:val="ListParagraphChar"/>
    <w:uiPriority w:val="34"/>
    <w:qFormat/>
    <w:rsid w:val="00083403"/>
    <w:pPr>
      <w:spacing w:after="160" w:line="259"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083403"/>
  </w:style>
  <w:style w:type="table" w:styleId="TableGrid">
    <w:name w:val="Table Grid"/>
    <w:basedOn w:val="TableNormal"/>
    <w:uiPriority w:val="39"/>
    <w:rsid w:val="0008340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s-901oao">
    <w:name w:val="css-901oao"/>
    <w:basedOn w:val="DefaultParagraphFont"/>
    <w:rsid w:val="00083403"/>
  </w:style>
  <w:style w:type="paragraph" w:styleId="FootnoteText">
    <w:name w:val="footnote text"/>
    <w:basedOn w:val="Normal"/>
    <w:link w:val="FootnoteTextChar"/>
    <w:uiPriority w:val="99"/>
    <w:semiHidden/>
    <w:unhideWhenUsed/>
    <w:rsid w:val="0008340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83403"/>
    <w:rPr>
      <w:sz w:val="20"/>
      <w:szCs w:val="20"/>
    </w:rPr>
  </w:style>
  <w:style w:type="character" w:styleId="FootnoteReference">
    <w:name w:val="footnote reference"/>
    <w:basedOn w:val="DefaultParagraphFont"/>
    <w:uiPriority w:val="99"/>
    <w:semiHidden/>
    <w:unhideWhenUsed/>
    <w:rsid w:val="00083403"/>
    <w:rPr>
      <w:vertAlign w:val="superscript"/>
    </w:rPr>
  </w:style>
  <w:style w:type="paragraph" w:styleId="Footer">
    <w:name w:val="footer"/>
    <w:basedOn w:val="Normal"/>
    <w:link w:val="FooterChar"/>
    <w:uiPriority w:val="99"/>
    <w:unhideWhenUsed/>
    <w:rsid w:val="00083403"/>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083403"/>
  </w:style>
  <w:style w:type="character" w:customStyle="1" w:styleId="Heading1Char">
    <w:name w:val="Heading 1 Char"/>
    <w:basedOn w:val="DefaultParagraphFont"/>
    <w:link w:val="Heading1"/>
    <w:uiPriority w:val="9"/>
    <w:rsid w:val="00083403"/>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83403"/>
    <w:rPr>
      <w:i/>
      <w:iCs/>
    </w:rPr>
  </w:style>
  <w:style w:type="paragraph" w:styleId="Header">
    <w:name w:val="header"/>
    <w:basedOn w:val="Normal"/>
    <w:link w:val="HeaderChar"/>
    <w:uiPriority w:val="99"/>
    <w:unhideWhenUsed/>
    <w:rsid w:val="00083403"/>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083403"/>
  </w:style>
  <w:style w:type="character" w:styleId="CommentReference">
    <w:name w:val="annotation reference"/>
    <w:basedOn w:val="DefaultParagraphFont"/>
    <w:uiPriority w:val="99"/>
    <w:semiHidden/>
    <w:unhideWhenUsed/>
    <w:rsid w:val="00083403"/>
    <w:rPr>
      <w:sz w:val="16"/>
      <w:szCs w:val="16"/>
    </w:rPr>
  </w:style>
  <w:style w:type="paragraph" w:styleId="CommentText">
    <w:name w:val="annotation text"/>
    <w:basedOn w:val="Normal"/>
    <w:link w:val="CommentTextChar"/>
    <w:uiPriority w:val="99"/>
    <w:semiHidden/>
    <w:unhideWhenUsed/>
    <w:rsid w:val="00083403"/>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083403"/>
    <w:rPr>
      <w:sz w:val="20"/>
      <w:szCs w:val="20"/>
    </w:rPr>
  </w:style>
  <w:style w:type="paragraph" w:styleId="NormalWeb">
    <w:name w:val="Normal (Web)"/>
    <w:basedOn w:val="Normal"/>
    <w:uiPriority w:val="99"/>
    <w:semiHidden/>
    <w:unhideWhenUsed/>
    <w:rsid w:val="000834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83403"/>
    <w:rPr>
      <w:b/>
      <w:bCs/>
    </w:rPr>
  </w:style>
  <w:style w:type="paragraph" w:styleId="BalloonText">
    <w:name w:val="Balloon Text"/>
    <w:basedOn w:val="Normal"/>
    <w:link w:val="BalloonTextChar"/>
    <w:uiPriority w:val="99"/>
    <w:semiHidden/>
    <w:unhideWhenUsed/>
    <w:rsid w:val="00083403"/>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083403"/>
    <w:rPr>
      <w:rFonts w:ascii="Segoe UI" w:hAnsi="Segoe UI" w:cs="Segoe UI"/>
      <w:sz w:val="18"/>
      <w:szCs w:val="18"/>
    </w:rPr>
  </w:style>
  <w:style w:type="paragraph" w:styleId="Bibliography">
    <w:name w:val="Bibliography"/>
    <w:basedOn w:val="Normal"/>
    <w:next w:val="Normal"/>
    <w:uiPriority w:val="37"/>
    <w:unhideWhenUsed/>
    <w:rsid w:val="00083403"/>
    <w:pPr>
      <w:spacing w:after="0" w:line="240" w:lineRule="auto"/>
      <w:ind w:left="720" w:hanging="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03C1-EAD3-472C-BF1E-9EB3DCEC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Iis</cp:lastModifiedBy>
  <cp:revision>5</cp:revision>
  <dcterms:created xsi:type="dcterms:W3CDTF">2022-09-14T16:43:00Z</dcterms:created>
  <dcterms:modified xsi:type="dcterms:W3CDTF">2023-01-23T13:58:00Z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zotero-version="6.0.9"&gt;&lt;session id="ynV5qYKi"/&gt;&lt;style id="http://www.zotero.org/styles/chicago-fullnote-bibliography" locale="id-ID" hasBibliography="1" bibliographyStyleHasBeenSet="1"/&gt;&lt;prefs&gt;&lt;pref name="noteType" value="1"/&gt;&lt;pref </vt:lpwstr>
  </property>
  <property fmtid="{D5CDD505-2E9C-101B-9397-08002B2CF9AE}" pid="3" name="ZOTERO_PREF_2">
    <vt:lpwstr>name="fieldType" value="Field"/&gt;&lt;/prefs&gt;&lt;/data&gt;</vt:lpwstr>
  </property>
  <property fmtid="{D5CDD505-2E9C-101B-9397-08002B2CF9AE}" pid="4" name="GrammarlyDocumentId">
    <vt:lpwstr>6471a289a0052b51e22973ee5fc775c736c6a6d7dab13f2a995648259adce092</vt:lpwstr>
  </property>
</Properties>
</file>