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463F" w14:textId="77777777" w:rsidR="002954B9" w:rsidRPr="00C469A0" w:rsidRDefault="002954B9" w:rsidP="002954B9">
      <w:pPr>
        <w:pStyle w:val="Bibliography"/>
        <w:jc w:val="center"/>
        <w:rPr>
          <w:rFonts w:asciiTheme="majorBidi" w:hAnsiTheme="majorBidi" w:cs="Times New Roman"/>
          <w:b/>
          <w:bCs/>
          <w:sz w:val="26"/>
          <w:szCs w:val="26"/>
          <w:lang w:val="en-US"/>
        </w:rPr>
      </w:pPr>
      <w:r w:rsidRPr="00C469A0">
        <w:rPr>
          <w:rFonts w:asciiTheme="majorBidi" w:hAnsiTheme="majorBidi" w:cs="Times New Roman"/>
          <w:b/>
          <w:bCs/>
          <w:sz w:val="26"/>
          <w:szCs w:val="26"/>
          <w:lang w:val="en-US"/>
        </w:rPr>
        <w:t>DAFTAR PUSTAKA</w:t>
      </w:r>
    </w:p>
    <w:p w14:paraId="574AA82A" w14:textId="77777777" w:rsidR="002954B9" w:rsidRDefault="002954B9" w:rsidP="002954B9">
      <w:pPr>
        <w:pStyle w:val="Bibliography"/>
        <w:jc w:val="both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62245D2" w14:textId="77777777" w:rsidR="002954B9" w:rsidRDefault="002954B9" w:rsidP="002954B9">
      <w:pPr>
        <w:pStyle w:val="Bibliography"/>
        <w:jc w:val="both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</w:p>
    <w:p w14:paraId="4BDD7F13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Theme="majorBidi" w:hAnsiTheme="majorBidi" w:cs="Times New Roman"/>
          <w:b/>
          <w:bCs/>
          <w:sz w:val="24"/>
          <w:szCs w:val="24"/>
          <w:lang w:val="en-US"/>
        </w:rPr>
        <w:fldChar w:fldCharType="begin"/>
      </w:r>
      <w:r w:rsidRPr="00C469A0">
        <w:rPr>
          <w:rFonts w:asciiTheme="majorBidi" w:hAnsiTheme="majorBidi" w:cs="Times New Roman"/>
          <w:b/>
          <w:bCs/>
          <w:sz w:val="24"/>
          <w:szCs w:val="24"/>
          <w:lang w:val="en-US"/>
        </w:rPr>
        <w:instrText xml:space="preserve"> ADDIN ZOTERO_BIBL {"uncited":[],"omitted":[],"custom":[]} CSL_BIBLIOGRAPHY </w:instrText>
      </w:r>
      <w:r w:rsidRPr="00C469A0">
        <w:rPr>
          <w:rFonts w:asciiTheme="majorBidi" w:hAnsiTheme="majorBidi" w:cs="Times New Roman"/>
          <w:b/>
          <w:bCs/>
          <w:sz w:val="24"/>
          <w:szCs w:val="24"/>
          <w:lang w:val="en-US"/>
        </w:rPr>
        <w:fldChar w:fldCharType="separate"/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Akhwan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Muzhoffar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“Pendidikan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/Madrasah.”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>El-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Tarbawi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7, no. 1 (2014): 61–67.</w:t>
      </w:r>
    </w:p>
    <w:p w14:paraId="0B60EA6D" w14:textId="77777777" w:rsidR="002954B9" w:rsidRPr="00C469A0" w:rsidRDefault="002954B9" w:rsidP="002954B9"/>
    <w:p w14:paraId="200E0801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Amir, Hasan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Baharun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Lina Nur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an-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nahdliyah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memperkokoh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 Nusantara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04, no. 02 (2020): 189–202.</w:t>
      </w:r>
    </w:p>
    <w:p w14:paraId="5555CEE0" w14:textId="77777777" w:rsidR="002954B9" w:rsidRPr="00C469A0" w:rsidRDefault="002954B9" w:rsidP="002954B9"/>
    <w:p w14:paraId="57EE5046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Muhammad.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-NU-an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C469A0">
        <w:rPr>
          <w:rFonts w:ascii="Times New Roman" w:hAnsi="Times New Roman" w:cs="Times New Roman"/>
          <w:sz w:val="24"/>
          <w:szCs w:val="24"/>
        </w:rPr>
        <w:t>SMK  Al</w:t>
      </w:r>
      <w:proofErr w:type="gramEnd"/>
      <w:r w:rsidRPr="00C469A0">
        <w:rPr>
          <w:rFonts w:ascii="Times New Roman" w:hAnsi="Times New Roman" w:cs="Times New Roman"/>
          <w:sz w:val="24"/>
          <w:szCs w:val="24"/>
        </w:rPr>
        <w:t xml:space="preserve">-Azhar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Menganti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Gresik.”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Agama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5, no. 1 (2018): 15–25.</w:t>
      </w:r>
    </w:p>
    <w:p w14:paraId="6C8A72A8" w14:textId="77777777" w:rsidR="002954B9" w:rsidRPr="00C469A0" w:rsidRDefault="002954B9" w:rsidP="002954B9"/>
    <w:p w14:paraId="165D8015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Arifin,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Turmudi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“Character </w:t>
      </w:r>
      <w:proofErr w:type="gramStart"/>
      <w:r w:rsidRPr="00C469A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469A0">
        <w:rPr>
          <w:rFonts w:ascii="Times New Roman" w:hAnsi="Times New Roman" w:cs="Times New Roman"/>
          <w:sz w:val="24"/>
          <w:szCs w:val="24"/>
        </w:rPr>
        <w:t xml:space="preserve"> Education in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Perspevtive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: Study Of Various Methods of Educational Character at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in Indonesia.”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Tribakti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Keislaman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Vo. 30, no. 2 (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2019): 335–48.</w:t>
      </w:r>
    </w:p>
    <w:p w14:paraId="1C077295" w14:textId="77777777" w:rsidR="002954B9" w:rsidRPr="00C469A0" w:rsidRDefault="002954B9" w:rsidP="002954B9"/>
    <w:p w14:paraId="64C38682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Ariyati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Sri,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Misriati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Asmaul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Teknik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Komputer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Amik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BSI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2, no. 1 (2016): 116–21.</w:t>
      </w:r>
    </w:p>
    <w:p w14:paraId="3C0C14E6" w14:textId="77777777" w:rsidR="002954B9" w:rsidRPr="00C469A0" w:rsidRDefault="002954B9" w:rsidP="002954B9"/>
    <w:p w14:paraId="368A9612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Asrori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Ahmad.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C469A0">
        <w:rPr>
          <w:rFonts w:ascii="Times New Roman" w:hAnsi="Times New Roman" w:cs="Times New Roman"/>
          <w:sz w:val="24"/>
          <w:szCs w:val="24"/>
        </w:rPr>
        <w:t>Indonesia :</w:t>
      </w:r>
      <w:proofErr w:type="gramEnd"/>
      <w:r w:rsidRPr="00C469A0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Historisitas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Antropisitas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Kalam: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Agama dan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9, no. 2 (2015): 253–68.</w:t>
      </w:r>
    </w:p>
    <w:p w14:paraId="7DABF432" w14:textId="77777777" w:rsidR="002954B9" w:rsidRPr="00C469A0" w:rsidRDefault="002954B9" w:rsidP="002954B9"/>
    <w:p w14:paraId="48C42331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Alifatul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Shofiyuddin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Ichsan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Samsudin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Tanah Air di MI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Sambeng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Bantul Yogyakarta.”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Tarbiya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Islamia: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dan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Keislaman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11, no. 1 (2021): 36–53.</w:t>
      </w:r>
    </w:p>
    <w:p w14:paraId="2786E08D" w14:textId="77777777" w:rsidR="002954B9" w:rsidRPr="00C469A0" w:rsidRDefault="002954B9" w:rsidP="002954B9"/>
    <w:p w14:paraId="7C613B37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Faih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Hujatullah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Ziaroh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MA Al-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Mahrusiyah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9299D73" w14:textId="77777777" w:rsidR="002954B9" w:rsidRPr="00C469A0" w:rsidRDefault="002954B9" w:rsidP="002954B9"/>
    <w:p w14:paraId="0C8A10FC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Fahmi, Muhammad. “Pendidikan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Pluralisme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Agama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1, no. 1 (2013): 162–79.</w:t>
      </w:r>
    </w:p>
    <w:p w14:paraId="27BA3C9C" w14:textId="77777777" w:rsidR="002954B9" w:rsidRPr="00C469A0" w:rsidRDefault="002954B9" w:rsidP="002954B9"/>
    <w:p w14:paraId="2EB3F4D4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  <w:sectPr w:rsidR="002954B9" w:rsidSect="00C469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pgNumType w:start="72"/>
          <w:cols w:space="708"/>
          <w:docGrid w:linePitch="360"/>
        </w:sectPr>
      </w:pPr>
    </w:p>
    <w:p w14:paraId="48C43FC8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lastRenderedPageBreak/>
        <w:t>Fauzi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Ahmad.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Jam’iyah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Yasin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Moderat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Pada Masyarakat.”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Proceeding: The 1st Faqih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Asy’ari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Islamic Institute International Conference Faqih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Asy’ari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Islamic Institute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Sumbersari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Kediri, Indonesia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2 (2019): 104–16.</w:t>
      </w:r>
    </w:p>
    <w:p w14:paraId="2BCFC289" w14:textId="77777777" w:rsidR="002954B9" w:rsidRPr="00C469A0" w:rsidRDefault="002954B9" w:rsidP="002954B9"/>
    <w:p w14:paraId="5C66C44E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A. Jauhar.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Sejarah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Islam Pada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Nahdhatul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Ulama.”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Tribakti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31, no. 1 (2020): 153–68.</w:t>
      </w:r>
    </w:p>
    <w:p w14:paraId="6D85C990" w14:textId="77777777" w:rsidR="002954B9" w:rsidRPr="00C469A0" w:rsidRDefault="002954B9" w:rsidP="002954B9"/>
    <w:p w14:paraId="4092825D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Hafid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Geneologi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Indonesia (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Sejarah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).”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Tafaqquh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Journal of Islamic Law,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Agama Islam UMI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1, no. 1 (2020): 31–46.</w:t>
      </w:r>
    </w:p>
    <w:p w14:paraId="4F9FF6BC" w14:textId="77777777" w:rsidR="002954B9" w:rsidRPr="00C469A0" w:rsidRDefault="002954B9" w:rsidP="002954B9"/>
    <w:p w14:paraId="46C9790A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Arum.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Ziaroh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MA Al-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Mahrusiyah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A35604E" w14:textId="77777777" w:rsidR="002954B9" w:rsidRPr="00C469A0" w:rsidRDefault="002954B9" w:rsidP="002954B9"/>
    <w:p w14:paraId="2CBC6ADA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Hidayatorrohmah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Annisau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Amaliah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Ziaroh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MA Al-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Mahrusiyah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35BF0DB" w14:textId="77777777" w:rsidR="002954B9" w:rsidRPr="00C469A0" w:rsidRDefault="002954B9" w:rsidP="002954B9"/>
    <w:p w14:paraId="0933DC3A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Husnur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Rofiq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Muhammad, dan Riza Ahmad Ridwan.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nahdlatul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ulama’.”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Andragogi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Agama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1, no. 1 (2019): 1–14.</w:t>
      </w:r>
    </w:p>
    <w:p w14:paraId="2594484E" w14:textId="77777777" w:rsidR="002954B9" w:rsidRPr="00C469A0" w:rsidRDefault="002954B9" w:rsidP="002954B9"/>
    <w:p w14:paraId="44A6AAC2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Idammatussilmi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Islam Nusantara di MI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Najmul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Kemloko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Temanggung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Citra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 17, no. 28 (2018): 29–40.</w:t>
      </w:r>
    </w:p>
    <w:p w14:paraId="48F1A6D3" w14:textId="77777777" w:rsidR="002954B9" w:rsidRPr="00C469A0" w:rsidRDefault="002954B9" w:rsidP="002954B9"/>
    <w:p w14:paraId="7999B807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Nadliroh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Laylatul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MA Al-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Mahrusiyah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935DA68" w14:textId="77777777" w:rsidR="002954B9" w:rsidRPr="00C469A0" w:rsidRDefault="002954B9" w:rsidP="002954B9"/>
    <w:p w14:paraId="420896FB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Karomah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Islam.”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Shifa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3, no. 2 (2012): 249–80.</w:t>
      </w:r>
    </w:p>
    <w:p w14:paraId="5E94F4CC" w14:textId="77777777" w:rsidR="002954B9" w:rsidRPr="00C469A0" w:rsidRDefault="002954B9" w:rsidP="002954B9"/>
    <w:p w14:paraId="1380193E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kemdikbud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Bahasa Indonesia (KBBI) Daring,” 2021. https://kbbi.kemdikbud.go.id/entri/radikalisme.</w:t>
      </w:r>
    </w:p>
    <w:p w14:paraId="34551EEA" w14:textId="77777777" w:rsidR="002954B9" w:rsidRPr="00C469A0" w:rsidRDefault="002954B9" w:rsidP="002954B9"/>
    <w:p w14:paraId="408FC41C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Khikam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AH,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Nailul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Hilyah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Ashoumi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“Pola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Muhajirin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Tambakberas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Ahlusunnah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Wal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Jama’ah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Tawasut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Tawazun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Tasamuh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4, no. 1 (2019): 55–74.</w:t>
      </w:r>
    </w:p>
    <w:p w14:paraId="66633C7D" w14:textId="77777777" w:rsidR="002954B9" w:rsidRPr="00C469A0" w:rsidRDefault="002954B9" w:rsidP="002954B9"/>
    <w:p w14:paraId="08146AD8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lastRenderedPageBreak/>
        <w:t>Khoirina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Daulati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Nabila.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Ziaroh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253955F" w14:textId="77777777" w:rsidR="002954B9" w:rsidRPr="00C469A0" w:rsidRDefault="002954B9" w:rsidP="002954B9"/>
    <w:p w14:paraId="2B961A21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Khoirunnisa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Lili.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Asmaul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Kelas XI MA Nurul Ummah Yogyakarta.”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Agama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14, no. 1 (2017): 51–68.</w:t>
      </w:r>
    </w:p>
    <w:p w14:paraId="38753BCE" w14:textId="77777777" w:rsidR="002954B9" w:rsidRPr="00C469A0" w:rsidRDefault="002954B9" w:rsidP="002954B9"/>
    <w:p w14:paraId="0484232F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Khudori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Muslim.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Amaliah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MA Al-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Mahrusiyah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C467147" w14:textId="77777777" w:rsidR="002954B9" w:rsidRPr="00C469A0" w:rsidRDefault="002954B9" w:rsidP="002954B9"/>
    <w:p w14:paraId="15749B45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Masduqi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Deradikalisasi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Pendidikan Islam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2, no. 1 (2013): 1–20.</w:t>
      </w:r>
    </w:p>
    <w:p w14:paraId="35755DD0" w14:textId="77777777" w:rsidR="002954B9" w:rsidRPr="00C469A0" w:rsidRDefault="002954B9" w:rsidP="002954B9"/>
    <w:p w14:paraId="729CD3CB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Mukodi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Mukodi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dan Pendidikan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Tremas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Al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Izzah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Hasil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15, no. 1 (2020): 14–27.</w:t>
      </w:r>
    </w:p>
    <w:p w14:paraId="05760DC8" w14:textId="77777777" w:rsidR="002954B9" w:rsidRPr="00C469A0" w:rsidRDefault="002954B9" w:rsidP="002954B9"/>
    <w:p w14:paraId="1CFB6F06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Mustaghfiroh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Hikmatul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Muhammad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Mustaqim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Pr="00C469A0">
        <w:rPr>
          <w:rFonts w:ascii="Times New Roman" w:hAnsi="Times New Roman" w:cs="Times New Roman"/>
          <w:sz w:val="24"/>
          <w:szCs w:val="24"/>
        </w:rPr>
        <w:t>Pencari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Berkah</w:t>
      </w:r>
      <w:proofErr w:type="spellEnd"/>
      <w:proofErr w:type="gramEnd"/>
      <w:r w:rsidRPr="00C469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Penziarah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Makam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Kadilangu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Demak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).”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8, no. 1 (2014): 143–60.</w:t>
      </w:r>
    </w:p>
    <w:p w14:paraId="74DF09F3" w14:textId="77777777" w:rsidR="002954B9" w:rsidRPr="00C469A0" w:rsidRDefault="002954B9" w:rsidP="002954B9"/>
    <w:p w14:paraId="2B8DA823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Mustaqim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Muhammad.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Kiprah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Nahdhatul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Ulama.”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>ADDIN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9, no. 2 (2015): 333–48.</w:t>
      </w:r>
    </w:p>
    <w:p w14:paraId="7478201A" w14:textId="77777777" w:rsidR="002954B9" w:rsidRPr="00C469A0" w:rsidRDefault="002954B9" w:rsidP="002954B9"/>
    <w:p w14:paraId="3F747A09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Novi, Ahmad, M.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Alanshari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Ahamad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Suyuthi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At-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Tawasuth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Ahlussunnah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Jama’ah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Annahdliyah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Sawabiq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Keislaman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1, no. 1 (2020): 1–9.</w:t>
      </w:r>
    </w:p>
    <w:p w14:paraId="727A7705" w14:textId="77777777" w:rsidR="002954B9" w:rsidRPr="00C469A0" w:rsidRDefault="002954B9" w:rsidP="002954B9"/>
    <w:p w14:paraId="5F34ED28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Novitasari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Nike Mutiara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Fauziah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Sukron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Mazid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Busrotun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Nufus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Yasnanto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Delfiyan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Widiyanto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MTs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Arrosyidin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Civitas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Menesterium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4, no. 01 (2020): 10–18.</w:t>
      </w:r>
    </w:p>
    <w:p w14:paraId="0C7AF891" w14:textId="77777777" w:rsidR="002954B9" w:rsidRPr="00C469A0" w:rsidRDefault="002954B9" w:rsidP="002954B9"/>
    <w:p w14:paraId="649E8EC4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Nu’man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Nurridho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Muhammad,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Salamah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Nahdhatul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Ulama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>Advances in Humanities and Contemporary Studies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2, no. 1 (2021): 65–76.</w:t>
      </w:r>
    </w:p>
    <w:p w14:paraId="31D7E8F8" w14:textId="77777777" w:rsidR="002954B9" w:rsidRPr="00C469A0" w:rsidRDefault="002954B9" w:rsidP="002954B9"/>
    <w:p w14:paraId="43113DEC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Pusat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Masyarakat (P3M) IAIT Kediri.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Tulis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Makalah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, Proposal, dan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Kediri: IAIT Press, 2018.</w:t>
      </w:r>
    </w:p>
    <w:p w14:paraId="078159AF" w14:textId="77777777" w:rsidR="002954B9" w:rsidRPr="00C469A0" w:rsidRDefault="002954B9" w:rsidP="002954B9"/>
    <w:p w14:paraId="085A44FA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Rabbani, Muhammad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Imdad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Tauhid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Ahlussunnah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Jama’ah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; Antara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Imamal-Asyari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dan Ibn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Taymiyyah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Tafsiyah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3, no. 3 (2019): 1–20.</w:t>
      </w:r>
    </w:p>
    <w:p w14:paraId="0A14D95B" w14:textId="77777777" w:rsidR="002954B9" w:rsidRPr="00C469A0" w:rsidRDefault="002954B9" w:rsidP="002954B9"/>
    <w:p w14:paraId="5CE323D1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Robihan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Ahmad. “Anti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Internalisasi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Annahdliyah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Qalam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19, no. 2 (2018): 35–56.</w:t>
      </w:r>
    </w:p>
    <w:p w14:paraId="10E1E5C4" w14:textId="77777777" w:rsidR="002954B9" w:rsidRPr="00C469A0" w:rsidRDefault="002954B9" w:rsidP="002954B9"/>
    <w:p w14:paraId="453845B4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Fathur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Hanifa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A’la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matholi’ul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huda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kedung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El-Banat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10, no. 1 (2020): 128–48.</w:t>
      </w:r>
    </w:p>
    <w:p w14:paraId="1AD6D865" w14:textId="77777777" w:rsidR="002954B9" w:rsidRPr="00C469A0" w:rsidRDefault="002954B9" w:rsidP="002954B9"/>
    <w:p w14:paraId="3F38518A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Rosada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Wawansyah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“TRADISI ZIARAH KUBUR MASYARAKAT SASAK (STUDI KASUS MAKAM LOANG BALOQ).”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Historis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2, no. 1 (2017): 32–38.</w:t>
      </w:r>
    </w:p>
    <w:p w14:paraId="6E9CF379" w14:textId="77777777" w:rsidR="002954B9" w:rsidRPr="00C469A0" w:rsidRDefault="002954B9" w:rsidP="002954B9"/>
    <w:p w14:paraId="163548B8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Rubrik Art Team.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>2020 Arjuna Year Book MA/SMK Al-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Mahrusiyah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Kota Kediri: Arjuna Press, 2020.</w:t>
      </w:r>
    </w:p>
    <w:p w14:paraId="153373B8" w14:textId="77777777" w:rsidR="002954B9" w:rsidRPr="00C469A0" w:rsidRDefault="002954B9" w:rsidP="002954B9"/>
    <w:p w14:paraId="71EB0826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Safwandy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Mulyawan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Ai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Rohayani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MAN 1 Kota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Diklat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Keagamaan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13, no. 2 (2019): 230–40.</w:t>
      </w:r>
    </w:p>
    <w:p w14:paraId="60A47D62" w14:textId="77777777" w:rsidR="002954B9" w:rsidRPr="00C469A0" w:rsidRDefault="002954B9" w:rsidP="002954B9"/>
    <w:p w14:paraId="216B01E1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Subaidi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Pendidikan Islam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Risalah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Ahlussunnah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Wal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Jama’ah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An-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Nahdliyah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1 ed.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: UNISNU Press, 2019.</w:t>
      </w:r>
    </w:p>
    <w:p w14:paraId="2133D015" w14:textId="77777777" w:rsidR="002954B9" w:rsidRPr="00C469A0" w:rsidRDefault="002954B9" w:rsidP="002954B9"/>
    <w:p w14:paraId="5BC28A12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>, dan R&amp;D</w:t>
      </w:r>
      <w:r w:rsidRPr="00C469A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2012.</w:t>
      </w:r>
    </w:p>
    <w:p w14:paraId="5137C994" w14:textId="77777777" w:rsidR="002954B9" w:rsidRPr="00C469A0" w:rsidRDefault="002954B9" w:rsidP="002954B9"/>
    <w:p w14:paraId="643D01F7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Sultoni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Maskuri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Fita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Mustafida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Guru Pendidikan Agama Islam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Ahlussunah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Jama’ah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Nahdhatul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Ulama Pakis Malang.”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Vicratina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Islam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6, no. 1 (2021).</w:t>
      </w:r>
    </w:p>
    <w:p w14:paraId="13813A59" w14:textId="77777777" w:rsidR="002954B9" w:rsidRPr="00C469A0" w:rsidRDefault="002954B9" w:rsidP="002954B9"/>
    <w:p w14:paraId="5FA82519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muhammad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“jihad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mellenial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era digital: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islam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nusantara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04, no. 01 (2021): 69–80.</w:t>
      </w:r>
    </w:p>
    <w:p w14:paraId="50A415D5" w14:textId="77777777" w:rsidR="002954B9" w:rsidRPr="00C469A0" w:rsidRDefault="002954B9" w:rsidP="002954B9"/>
    <w:p w14:paraId="41E67FD8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lastRenderedPageBreak/>
        <w:t xml:space="preserve">Tim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PWNU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Timur.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khazanah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Timur: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PWNU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Timur, 2016.</w:t>
      </w:r>
    </w:p>
    <w:p w14:paraId="42C357C9" w14:textId="77777777" w:rsidR="002954B9" w:rsidRPr="00C469A0" w:rsidRDefault="002954B9" w:rsidP="002954B9"/>
    <w:p w14:paraId="5B0B9D73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dan Abd Wahid HS.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Fikih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Reaktualisasi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Sejarah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Nahdhatul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Ulama (NU) di Indonesia).”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Insyiroh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Keislaman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5, no. 2 (2019): 54–75.</w:t>
      </w:r>
    </w:p>
    <w:p w14:paraId="67A4200A" w14:textId="77777777" w:rsidR="002954B9" w:rsidRPr="00C469A0" w:rsidRDefault="002954B9" w:rsidP="002954B9"/>
    <w:p w14:paraId="1E6E029E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Ummul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Fithriyah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Mustiqowati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M Saiful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Umam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Internalisasi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Nilai-Nilai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Pendidikan Islam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Deradikalisasi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Good Citizen.”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Seminar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Moderat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2018, 110–24.</w:t>
      </w:r>
    </w:p>
    <w:p w14:paraId="7D6718D9" w14:textId="77777777" w:rsidR="002954B9" w:rsidRPr="00C469A0" w:rsidRDefault="002954B9" w:rsidP="002954B9"/>
    <w:p w14:paraId="77313889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Warisno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Andi.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Tahlilan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Menyambung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Ri’ayah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Vol. 2, no. 2 (2017): 69–79.</w:t>
      </w:r>
    </w:p>
    <w:p w14:paraId="3652DBC7" w14:textId="77777777" w:rsidR="002954B9" w:rsidRPr="00C469A0" w:rsidRDefault="002954B9" w:rsidP="002954B9"/>
    <w:p w14:paraId="23C62C73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Washoli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Imam. Sejarah MA Al-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Mahrusiyah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Lirboyo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Kota Kediri.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4A3F260" w14:textId="77777777" w:rsidR="002954B9" w:rsidRPr="00C469A0" w:rsidRDefault="002954B9" w:rsidP="002954B9"/>
    <w:p w14:paraId="20960200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Ahmad,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Jazariyah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kebhinekaan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Obsesi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Dini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5, no. 1 (2021): 1–13.</w:t>
      </w:r>
    </w:p>
    <w:p w14:paraId="35D78B86" w14:textId="77777777" w:rsidR="002954B9" w:rsidRPr="00C469A0" w:rsidRDefault="002954B9" w:rsidP="002954B9"/>
    <w:p w14:paraId="29105F22" w14:textId="77777777" w:rsidR="002954B9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A0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Faiz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Radikalisme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Liberalisme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Terorisme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Agama Islam.”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Al-Qur’an</w:t>
      </w:r>
      <w:r w:rsidRPr="00C469A0">
        <w:rPr>
          <w:rFonts w:ascii="Times New Roman" w:hAnsi="Times New Roman" w:cs="Times New Roman"/>
          <w:sz w:val="24"/>
          <w:szCs w:val="24"/>
        </w:rPr>
        <w:t xml:space="preserve"> Vol. 13, no. 1 (2017): 76–94.</w:t>
      </w:r>
    </w:p>
    <w:p w14:paraId="741E71D1" w14:textId="77777777" w:rsidR="002954B9" w:rsidRPr="00C469A0" w:rsidRDefault="002954B9" w:rsidP="002954B9"/>
    <w:p w14:paraId="4F01504B" w14:textId="77777777" w:rsidR="002954B9" w:rsidRPr="00C469A0" w:rsidRDefault="002954B9" w:rsidP="002954B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C469A0">
        <w:rPr>
          <w:rFonts w:ascii="Times New Roman" w:hAnsi="Times New Roman" w:cs="Times New Roman"/>
          <w:sz w:val="24"/>
          <w:szCs w:val="24"/>
        </w:rPr>
        <w:t xml:space="preserve">Zahra,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Fatimatuz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A0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 xml:space="preserve">.” </w:t>
      </w:r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Seminar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C469A0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C469A0">
        <w:rPr>
          <w:rFonts w:ascii="Times New Roman" w:hAnsi="Times New Roman" w:cs="Times New Roman"/>
          <w:i/>
          <w:iCs/>
          <w:sz w:val="24"/>
          <w:szCs w:val="24"/>
        </w:rPr>
        <w:t>Moderat</w:t>
      </w:r>
      <w:proofErr w:type="spellEnd"/>
      <w:r w:rsidRPr="00C469A0">
        <w:rPr>
          <w:rFonts w:ascii="Times New Roman" w:hAnsi="Times New Roman" w:cs="Times New Roman"/>
          <w:sz w:val="24"/>
          <w:szCs w:val="24"/>
        </w:rPr>
        <w:t>, 2018, 42–54.</w:t>
      </w:r>
    </w:p>
    <w:p w14:paraId="00722059" w14:textId="77777777" w:rsidR="002954B9" w:rsidRDefault="002954B9" w:rsidP="002954B9">
      <w:pPr>
        <w:jc w:val="both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  <w:r w:rsidRPr="00C469A0">
        <w:rPr>
          <w:rFonts w:asciiTheme="majorBidi" w:hAnsiTheme="majorBidi" w:cs="Times New Roman"/>
          <w:b/>
          <w:bCs/>
          <w:sz w:val="24"/>
          <w:szCs w:val="24"/>
          <w:lang w:val="en-US"/>
        </w:rPr>
        <w:fldChar w:fldCharType="end"/>
      </w:r>
    </w:p>
    <w:p w14:paraId="354F944E" w14:textId="77777777" w:rsidR="002954B9" w:rsidRDefault="002954B9" w:rsidP="002954B9">
      <w:pPr>
        <w:jc w:val="both"/>
        <w:rPr>
          <w:rFonts w:asciiTheme="majorBidi" w:hAnsiTheme="majorBidi" w:cs="Times New Roman"/>
          <w:b/>
          <w:bCs/>
          <w:sz w:val="24"/>
          <w:szCs w:val="24"/>
          <w:lang w:val="en-US"/>
        </w:rPr>
        <w:sectPr w:rsidR="002954B9" w:rsidSect="00C469A0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14:paraId="48F940FD" w14:textId="77777777" w:rsidR="002954B9" w:rsidRPr="00C469A0" w:rsidRDefault="002954B9" w:rsidP="002954B9">
      <w:pPr>
        <w:jc w:val="both"/>
        <w:rPr>
          <w:sz w:val="24"/>
          <w:szCs w:val="24"/>
        </w:rPr>
      </w:pPr>
    </w:p>
    <w:p w14:paraId="01BECE5D" w14:textId="77777777" w:rsidR="00EC2962" w:rsidRDefault="00EC2962"/>
    <w:sectPr w:rsidR="00EC2962" w:rsidSect="00C469A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8C7B" w14:textId="77777777" w:rsidR="000F6C90" w:rsidRDefault="000F6C90" w:rsidP="002954B9">
      <w:pPr>
        <w:spacing w:after="0" w:line="240" w:lineRule="auto"/>
      </w:pPr>
      <w:r>
        <w:separator/>
      </w:r>
    </w:p>
  </w:endnote>
  <w:endnote w:type="continuationSeparator" w:id="0">
    <w:p w14:paraId="17FC8028" w14:textId="77777777" w:rsidR="000F6C90" w:rsidRDefault="000F6C90" w:rsidP="002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ADF8" w14:textId="77777777" w:rsidR="002954B9" w:rsidRDefault="0029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0849" w14:textId="77777777" w:rsidR="00C469A0" w:rsidRPr="00C469A0" w:rsidRDefault="000F6C90">
    <w:pPr>
      <w:pStyle w:val="Footer"/>
      <w:jc w:val="center"/>
      <w:rPr>
        <w:rFonts w:asciiTheme="majorBidi" w:hAnsiTheme="majorBidi" w:cs="Times New Roman"/>
      </w:rPr>
    </w:pPr>
    <w:r w:rsidRPr="00C469A0">
      <w:rPr>
        <w:rFonts w:asciiTheme="majorBidi" w:hAnsiTheme="majorBidi" w:cs="Times New Roman"/>
      </w:rPr>
      <w:fldChar w:fldCharType="begin"/>
    </w:r>
    <w:r w:rsidRPr="00C469A0">
      <w:rPr>
        <w:rFonts w:asciiTheme="majorBidi" w:hAnsiTheme="majorBidi" w:cs="Times New Roman"/>
      </w:rPr>
      <w:instrText xml:space="preserve"> PAGE   \* MERGEFORMAT </w:instrText>
    </w:r>
    <w:r w:rsidRPr="00C469A0">
      <w:rPr>
        <w:rFonts w:asciiTheme="majorBidi" w:hAnsiTheme="majorBidi" w:cs="Times New Roman"/>
      </w:rPr>
      <w:fldChar w:fldCharType="separate"/>
    </w:r>
    <w:r w:rsidRPr="00C469A0">
      <w:rPr>
        <w:rFonts w:asciiTheme="majorBidi" w:hAnsiTheme="majorBidi" w:cs="Times New Roman"/>
        <w:noProof/>
      </w:rPr>
      <w:t>2</w:t>
    </w:r>
    <w:r w:rsidRPr="00C469A0">
      <w:rPr>
        <w:rFonts w:asciiTheme="majorBidi" w:hAnsiTheme="majorBidi" w:cs="Times New Roman"/>
      </w:rPr>
      <w:fldChar w:fldCharType="end"/>
    </w:r>
  </w:p>
  <w:p w14:paraId="162D9690" w14:textId="77777777" w:rsidR="00C469A0" w:rsidRDefault="000F6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BA92" w14:textId="77777777" w:rsidR="002954B9" w:rsidRDefault="002954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81AB" w14:textId="77777777" w:rsidR="00C469A0" w:rsidRDefault="000F6C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795D" w14:textId="77777777" w:rsidR="00940C75" w:rsidRDefault="000F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B87A" w14:textId="77777777" w:rsidR="000F6C90" w:rsidRDefault="000F6C90" w:rsidP="002954B9">
      <w:pPr>
        <w:spacing w:after="0" w:line="240" w:lineRule="auto"/>
      </w:pPr>
      <w:r>
        <w:separator/>
      </w:r>
    </w:p>
  </w:footnote>
  <w:footnote w:type="continuationSeparator" w:id="0">
    <w:p w14:paraId="46B904B0" w14:textId="77777777" w:rsidR="000F6C90" w:rsidRDefault="000F6C90" w:rsidP="0029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F8D3" w14:textId="0BBE3C86" w:rsidR="002954B9" w:rsidRDefault="002954B9">
    <w:pPr>
      <w:pStyle w:val="Header"/>
    </w:pPr>
    <w:r>
      <w:rPr>
        <w:noProof/>
      </w:rPr>
      <w:pict w14:anchorId="1C24A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96.7pt;height:561pt;z-index:-251657216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A647" w14:textId="44E6D696" w:rsidR="002954B9" w:rsidRDefault="002954B9">
    <w:pPr>
      <w:pStyle w:val="Header"/>
    </w:pPr>
    <w:r>
      <w:rPr>
        <w:noProof/>
      </w:rPr>
      <w:pict w14:anchorId="66C32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96.7pt;height:561pt;z-index:-251656192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C046" w14:textId="754C6168" w:rsidR="002954B9" w:rsidRDefault="002954B9">
    <w:pPr>
      <w:pStyle w:val="Header"/>
    </w:pPr>
    <w:r>
      <w:rPr>
        <w:noProof/>
      </w:rPr>
      <w:pict w14:anchorId="0E41C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7pt;height:561pt;z-index:-251658240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4149" w14:textId="1B485514" w:rsidR="002954B9" w:rsidRDefault="002954B9">
    <w:pPr>
      <w:pStyle w:val="Header"/>
    </w:pPr>
    <w:r>
      <w:rPr>
        <w:noProof/>
      </w:rPr>
      <w:pict w14:anchorId="40F4A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96.7pt;height:561pt;z-index:-251654144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0DAD" w14:textId="0483B2CA" w:rsidR="00940C75" w:rsidRPr="00940C75" w:rsidRDefault="002954B9">
    <w:pPr>
      <w:pStyle w:val="Header"/>
      <w:jc w:val="right"/>
      <w:rPr>
        <w:rFonts w:asciiTheme="majorBidi" w:hAnsiTheme="majorBidi" w:cs="Times New Roman"/>
      </w:rPr>
    </w:pPr>
    <w:r>
      <w:rPr>
        <w:rFonts w:asciiTheme="majorBidi" w:hAnsiTheme="majorBidi" w:cs="Times New Roman"/>
        <w:noProof/>
      </w:rPr>
      <w:pict w14:anchorId="4B6EA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396.7pt;height:561pt;z-index:-251653120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  <w:r w:rsidR="000F6C90" w:rsidRPr="00940C75">
      <w:rPr>
        <w:rFonts w:asciiTheme="majorBidi" w:hAnsiTheme="majorBidi" w:cs="Times New Roman"/>
      </w:rPr>
      <w:fldChar w:fldCharType="begin"/>
    </w:r>
    <w:r w:rsidR="000F6C90" w:rsidRPr="00940C75">
      <w:rPr>
        <w:rFonts w:asciiTheme="majorBidi" w:hAnsiTheme="majorBidi" w:cs="Times New Roman"/>
      </w:rPr>
      <w:instrText xml:space="preserve"> PAGE   \* MERGEFORMAT </w:instrText>
    </w:r>
    <w:r w:rsidR="000F6C90" w:rsidRPr="00940C75">
      <w:rPr>
        <w:rFonts w:asciiTheme="majorBidi" w:hAnsiTheme="majorBidi" w:cs="Times New Roman"/>
      </w:rPr>
      <w:fldChar w:fldCharType="separate"/>
    </w:r>
    <w:r w:rsidR="000F6C90" w:rsidRPr="00940C75">
      <w:rPr>
        <w:rFonts w:asciiTheme="majorBidi" w:hAnsiTheme="majorBidi" w:cs="Times New Roman"/>
        <w:noProof/>
      </w:rPr>
      <w:t>2</w:t>
    </w:r>
    <w:r w:rsidR="000F6C90" w:rsidRPr="00940C75">
      <w:rPr>
        <w:rFonts w:asciiTheme="majorBidi" w:hAnsiTheme="majorBidi" w:cs="Times New Roman"/>
      </w:rPr>
      <w:fldChar w:fldCharType="end"/>
    </w:r>
  </w:p>
  <w:p w14:paraId="02A55C53" w14:textId="77777777" w:rsidR="00C469A0" w:rsidRDefault="000F6C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2DB" w14:textId="66B0579C" w:rsidR="002954B9" w:rsidRDefault="002954B9">
    <w:pPr>
      <w:pStyle w:val="Header"/>
    </w:pPr>
    <w:r>
      <w:rPr>
        <w:noProof/>
      </w:rPr>
      <w:pict w14:anchorId="161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396.7pt;height:561pt;z-index:-251655168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2901" w14:textId="1A62DCD0" w:rsidR="002954B9" w:rsidRDefault="002954B9">
    <w:pPr>
      <w:pStyle w:val="Header"/>
    </w:pPr>
    <w:r>
      <w:rPr>
        <w:noProof/>
      </w:rPr>
      <w:pict w14:anchorId="5DBDD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396.7pt;height:561pt;z-index:-251651072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BF97" w14:textId="57AF92F2" w:rsidR="00940C75" w:rsidRPr="00C469A0" w:rsidRDefault="002954B9" w:rsidP="00940C75">
    <w:pPr>
      <w:pStyle w:val="Header"/>
      <w:jc w:val="right"/>
      <w:rPr>
        <w:rFonts w:asciiTheme="majorBidi" w:hAnsiTheme="majorBidi" w:cs="Times New Roman"/>
      </w:rPr>
    </w:pPr>
    <w:r>
      <w:rPr>
        <w:rFonts w:asciiTheme="majorBidi" w:hAnsiTheme="majorBidi" w:cs="Times New Roman"/>
        <w:noProof/>
      </w:rPr>
      <w:pict w14:anchorId="05A53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396.7pt;height:561pt;z-index:-251650048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  <w:p w14:paraId="15E0EB69" w14:textId="77777777" w:rsidR="00940C75" w:rsidRDefault="000F6C9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7001" w14:textId="5CE4BAB1" w:rsidR="002954B9" w:rsidRDefault="002954B9">
    <w:pPr>
      <w:pStyle w:val="Header"/>
    </w:pPr>
    <w:r>
      <w:rPr>
        <w:noProof/>
      </w:rPr>
      <w:pict w14:anchorId="4DDA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396.7pt;height:561pt;z-index:-251652096;mso-position-horizontal:center;mso-position-horizontal-relative:margin;mso-position-vertical:center;mso-position-vertical-relative:margin" o:allowincell="f">
          <v:imagedata r:id="rId1" o:title="5_6179100351321343697_page-00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B9"/>
    <w:rsid w:val="000F6C90"/>
    <w:rsid w:val="002954B9"/>
    <w:rsid w:val="00E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B0B2F4"/>
  <w15:chartTrackingRefBased/>
  <w15:docId w15:val="{4DAFCE14-A320-43EC-8CA1-BA2D449F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4B9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954B9"/>
    <w:pPr>
      <w:spacing w:after="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29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B9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29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B9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1</cp:revision>
  <dcterms:created xsi:type="dcterms:W3CDTF">2022-08-20T14:56:00Z</dcterms:created>
  <dcterms:modified xsi:type="dcterms:W3CDTF">2022-08-20T14:57:00Z</dcterms:modified>
</cp:coreProperties>
</file>