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55E89" w14:textId="77777777" w:rsidR="00040138" w:rsidRPr="00CA53F1" w:rsidRDefault="00040138" w:rsidP="00040138">
      <w:pPr>
        <w:pStyle w:val="Judul1"/>
        <w:spacing w:line="480" w:lineRule="auto"/>
        <w:ind w:right="140"/>
      </w:pPr>
      <w:bookmarkStart w:id="0" w:name="_Toc175600521"/>
      <w:r w:rsidRPr="00CA53F1">
        <w:t>BAB II</w:t>
      </w:r>
      <w:bookmarkEnd w:id="0"/>
    </w:p>
    <w:p w14:paraId="19188D28" w14:textId="77777777" w:rsidR="00040138" w:rsidRPr="00CA53F1" w:rsidRDefault="00040138" w:rsidP="00040138">
      <w:pPr>
        <w:pStyle w:val="Judul1"/>
        <w:spacing w:line="480" w:lineRule="auto"/>
        <w:ind w:right="140"/>
      </w:pPr>
      <w:bookmarkStart w:id="1" w:name="_Toc175600522"/>
      <w:r w:rsidRPr="00CA53F1">
        <w:t>KAJIAN PUSTAKA</w:t>
      </w:r>
      <w:bookmarkEnd w:id="1"/>
    </w:p>
    <w:p w14:paraId="5DEBF3C6" w14:textId="77777777" w:rsidR="00040138" w:rsidRPr="002D1548" w:rsidRDefault="00040138" w:rsidP="00040138">
      <w:pPr>
        <w:pStyle w:val="Judul2"/>
        <w:numPr>
          <w:ilvl w:val="0"/>
          <w:numId w:val="14"/>
        </w:numPr>
        <w:tabs>
          <w:tab w:val="num" w:pos="360"/>
        </w:tabs>
        <w:spacing w:line="480" w:lineRule="auto"/>
        <w:ind w:left="426" w:firstLine="0"/>
        <w:rPr>
          <w:rFonts w:ascii="Times New Roman" w:hAnsi="Times New Roman" w:cs="Times New Roman"/>
          <w:b/>
          <w:bCs/>
          <w:color w:val="auto"/>
        </w:rPr>
      </w:pPr>
      <w:bookmarkStart w:id="2" w:name="_Toc175600523"/>
      <w:bookmarkStart w:id="3" w:name="_Hlk171117632"/>
      <w:r>
        <w:rPr>
          <w:rFonts w:ascii="Times New Roman" w:hAnsi="Times New Roman" w:cs="Times New Roman"/>
          <w:b/>
          <w:bCs/>
          <w:color w:val="auto"/>
        </w:rPr>
        <w:t>KPR</w:t>
      </w:r>
      <w:bookmarkEnd w:id="2"/>
    </w:p>
    <w:p w14:paraId="3FF3CE45" w14:textId="77777777" w:rsidR="00040138" w:rsidRPr="00AB77BC" w:rsidRDefault="00040138" w:rsidP="00040138">
      <w:pPr>
        <w:pStyle w:val="DaftarParagraf"/>
        <w:spacing w:line="480" w:lineRule="auto"/>
        <w:ind w:left="425" w:firstLine="720"/>
        <w:jc w:val="both"/>
        <w:rPr>
          <w:rFonts w:ascii="Times New Roman" w:hAnsi="Times New Roman" w:cs="Times New Roman"/>
          <w:b/>
          <w:bCs/>
          <w:sz w:val="24"/>
          <w:szCs w:val="24"/>
          <w:lang w:val="sv-SE"/>
        </w:rPr>
      </w:pPr>
      <w:r>
        <w:rPr>
          <w:rFonts w:ascii="Times New Roman" w:hAnsi="Times New Roman" w:cs="Times New Roman"/>
          <w:sz w:val="24"/>
          <w:szCs w:val="24"/>
        </w:rPr>
        <w:t>Kredit pemilikan rumah (KPR)</w:t>
      </w:r>
      <w:r w:rsidRPr="008945AD">
        <w:rPr>
          <w:rFonts w:ascii="Times New Roman" w:hAnsi="Times New Roman" w:cs="Times New Roman"/>
          <w:sz w:val="24"/>
          <w:szCs w:val="24"/>
        </w:rPr>
        <w:t xml:space="preserve"> adalah sebuah konsep perumahan yang berdasarkan pada prinsip-prinsip syariah islam, baik dalam pembiayaan, desain, maupun tata kelola.</w:t>
      </w:r>
      <w:r>
        <w:rPr>
          <w:rStyle w:val="ReferensiCatatanKaki"/>
          <w:rFonts w:ascii="Times New Roman" w:hAnsi="Times New Roman" w:cs="Times New Roman"/>
          <w:sz w:val="24"/>
          <w:szCs w:val="24"/>
        </w:rPr>
        <w:footnoteReference w:id="1"/>
      </w:r>
      <w:r w:rsidRPr="008945AD">
        <w:rPr>
          <w:rFonts w:ascii="Times New Roman" w:hAnsi="Times New Roman" w:cs="Times New Roman"/>
          <w:sz w:val="24"/>
          <w:szCs w:val="24"/>
        </w:rPr>
        <w:t xml:space="preserve"> Dalam </w:t>
      </w:r>
      <w:r>
        <w:rPr>
          <w:rFonts w:ascii="Times New Roman" w:hAnsi="Times New Roman" w:cs="Times New Roman"/>
          <w:sz w:val="24"/>
          <w:szCs w:val="24"/>
        </w:rPr>
        <w:t>KPR</w:t>
      </w:r>
      <w:r w:rsidRPr="008945AD">
        <w:rPr>
          <w:rFonts w:ascii="Times New Roman" w:hAnsi="Times New Roman" w:cs="Times New Roman"/>
          <w:sz w:val="24"/>
          <w:szCs w:val="24"/>
        </w:rPr>
        <w:t xml:space="preserve">, seluruh aspek perencanaan, pembangunan, dan pembiayaan harus sesuai dengan hukum-hukum Islam. </w:t>
      </w:r>
      <w:r w:rsidRPr="00AB77BC">
        <w:rPr>
          <w:rFonts w:ascii="Times New Roman" w:hAnsi="Times New Roman" w:cs="Times New Roman"/>
          <w:sz w:val="24"/>
          <w:szCs w:val="24"/>
          <w:lang w:val="sv-SE"/>
        </w:rPr>
        <w:t>Hal ini mencakup larangan riba (bunga), gharar (ketidakpastian), dan maisir (perjudian) serta memastikan bahwa transaksi dilakukan secara adil dan transparan.</w:t>
      </w:r>
      <w:bookmarkStart w:id="4" w:name="_Hlk171117702"/>
      <w:bookmarkEnd w:id="3"/>
    </w:p>
    <w:p w14:paraId="073CF0A8" w14:textId="77777777" w:rsidR="00040138" w:rsidRPr="00AB77BC" w:rsidRDefault="00040138" w:rsidP="00040138">
      <w:pPr>
        <w:pStyle w:val="DaftarParagraf"/>
        <w:spacing w:line="480" w:lineRule="auto"/>
        <w:ind w:left="42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Pada aspek Fisik dan Estetika dari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tidak hanya mementingkan kenyamanan dan keindahan fisik sebuah tempat tinggal, tetapi juga memastikan bahwa desain dan konstruksi bangunan memenuhi standar kesehatan dan keselamatan yang tinggi. Aspek fisik meliputi kualitas bahan bangunan, tata letak yang fungsional, serta lingkungan yang mendukung kesehatan penghuni. Estetika, dalam konteks ini, mencakup desain yang harmonis dan tidak bertentangan dengan nilai-nilai Islam, seperti tidak adanya patung atau gambar yang diharamkan. Zainul &amp; Kurniawati, menjelaskan bahwa "Dalam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perhatian terhadap aspek fisik dan estetika tetap penting, namun harus selalu sejalan dengan ajaran Islam yang mengutamakan kebersihan, kenyamanan, dan keindahan yang sesuai syariah."</w:t>
      </w:r>
      <w:bookmarkEnd w:id="4"/>
      <w:r w:rsidRPr="00AB77BC">
        <w:rPr>
          <w:rFonts w:ascii="Times New Roman" w:hAnsi="Times New Roman" w:cs="Times New Roman"/>
          <w:sz w:val="24"/>
          <w:szCs w:val="24"/>
          <w:lang w:val="sv-SE"/>
        </w:rPr>
        <w:t>Adapun nilai-</w:t>
      </w:r>
      <w:r w:rsidRPr="00AB77BC">
        <w:rPr>
          <w:rFonts w:ascii="Times New Roman" w:hAnsi="Times New Roman" w:cs="Times New Roman"/>
          <w:sz w:val="24"/>
          <w:szCs w:val="24"/>
          <w:lang w:val="sv-SE"/>
        </w:rPr>
        <w:lastRenderedPageBreak/>
        <w:t xml:space="preserve">nilai Spiritual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juga menekankan pentingnya nilai-nilai spiritual dalam kehidupan sehari-hari. Ini berarti hunian dirancang untuk memfasilitasi praktik keagamaan seperti shalat, membaca Al-Qur'an, dan aktivitas ibadah lainnya. Misalnya, adanya ruang khusus untuk shalat di dalam rumah, arah kiblat yang jelas, serta lingkungan yang mendukung kegiatan keagamaan. Menurut Zainul &amp; Kurniawati "Nilai-nilai spiritual adalah elemen kunci dalam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dimana rumah bukan hanya sebagai tempat tinggal fisik tetapi juga sebagai tempat untuk mendekatkan diri kepada Allah SWT."</w:t>
      </w:r>
    </w:p>
    <w:p w14:paraId="47E90A5D" w14:textId="77777777" w:rsidR="00040138" w:rsidRPr="008945AD" w:rsidRDefault="00040138" w:rsidP="00040138">
      <w:pPr>
        <w:pStyle w:val="DaftarParagraf"/>
        <w:spacing w:line="480" w:lineRule="auto"/>
        <w:ind w:left="425" w:firstLine="720"/>
        <w:jc w:val="both"/>
        <w:rPr>
          <w:rFonts w:ascii="Times New Roman" w:hAnsi="Times New Roman" w:cs="Times New Roman"/>
          <w:b/>
          <w:bCs/>
          <w:sz w:val="24"/>
          <w:szCs w:val="24"/>
        </w:rPr>
      </w:pPr>
      <w:r w:rsidRPr="00AB77BC">
        <w:rPr>
          <w:rFonts w:ascii="Times New Roman" w:hAnsi="Times New Roman" w:cs="Times New Roman"/>
          <w:sz w:val="24"/>
          <w:szCs w:val="24"/>
          <w:lang w:val="sv-SE"/>
        </w:rPr>
        <w:t xml:space="preserve">Sedangkan </w:t>
      </w:r>
      <w:bookmarkStart w:id="5" w:name="_Hlk171117737"/>
      <w:r w:rsidRPr="00AB77BC">
        <w:rPr>
          <w:rFonts w:ascii="Times New Roman" w:hAnsi="Times New Roman" w:cs="Times New Roman"/>
          <w:sz w:val="24"/>
          <w:szCs w:val="24"/>
          <w:lang w:val="sv-SE"/>
        </w:rPr>
        <w:t xml:space="preserve">Etika dalam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mencakup semua aspek, mulai dari perencanaan, pembangunan, hingga transaksi jual beli. </w:t>
      </w:r>
      <w:r w:rsidRPr="00257B7B">
        <w:rPr>
          <w:rFonts w:ascii="Times New Roman" w:hAnsi="Times New Roman" w:cs="Times New Roman"/>
          <w:sz w:val="24"/>
          <w:szCs w:val="24"/>
          <w:lang w:val="sv-SE"/>
        </w:rPr>
        <w:t>Setiap tahap harus dilaksanakan dengan transparansi, kejujuran, dan keadilan. Larangan terhadap riba, gharar, dan maisir adalah manifestasi dari komitmen terhadap keadilan dan keseimbangan dalam transaksi.</w:t>
      </w:r>
      <w:bookmarkEnd w:id="5"/>
      <w:r w:rsidRPr="00257B7B">
        <w:rPr>
          <w:rFonts w:ascii="Times New Roman" w:hAnsi="Times New Roman" w:cs="Times New Roman"/>
          <w:sz w:val="24"/>
          <w:szCs w:val="24"/>
          <w:lang w:val="sv-SE"/>
        </w:rPr>
        <w:t xml:space="preserve"> Sebagaimana dinyatakan oleh Zainul &amp; Kurniawati, "Etika dalam pembangunan dan transaksi </w:t>
      </w:r>
      <w:r>
        <w:rPr>
          <w:rFonts w:ascii="Times New Roman" w:hAnsi="Times New Roman" w:cs="Times New Roman"/>
          <w:sz w:val="24"/>
          <w:szCs w:val="24"/>
          <w:lang w:val="sv-SE"/>
        </w:rPr>
        <w:t>KPR</w:t>
      </w:r>
      <w:r w:rsidRPr="00257B7B">
        <w:rPr>
          <w:rFonts w:ascii="Times New Roman" w:hAnsi="Times New Roman" w:cs="Times New Roman"/>
          <w:sz w:val="24"/>
          <w:szCs w:val="24"/>
          <w:lang w:val="sv-SE"/>
        </w:rPr>
        <w:t xml:space="preserve"> memastikan bahwa semua pihak yang terlibat mendapatkan hak mereka secara adil tanpa ada pihak yang dirugikan. </w:t>
      </w:r>
      <w:r w:rsidRPr="0050016E">
        <w:rPr>
          <w:rFonts w:ascii="Times New Roman" w:hAnsi="Times New Roman" w:cs="Times New Roman"/>
          <w:sz w:val="24"/>
          <w:szCs w:val="24"/>
        </w:rPr>
        <w:t xml:space="preserve">Berikut ini prinsip-prinsip </w:t>
      </w:r>
      <w:r>
        <w:rPr>
          <w:rFonts w:ascii="Times New Roman" w:hAnsi="Times New Roman" w:cs="Times New Roman"/>
          <w:sz w:val="24"/>
          <w:szCs w:val="24"/>
        </w:rPr>
        <w:t>KPR</w:t>
      </w:r>
      <w:r w:rsidRPr="0050016E">
        <w:rPr>
          <w:rFonts w:ascii="Times New Roman" w:hAnsi="Times New Roman" w:cs="Times New Roman"/>
          <w:sz w:val="24"/>
          <w:szCs w:val="24"/>
        </w:rPr>
        <w:t>, antara lain :</w:t>
      </w:r>
    </w:p>
    <w:p w14:paraId="523F6781" w14:textId="77777777" w:rsidR="00040138" w:rsidRDefault="00040138" w:rsidP="00040138">
      <w:pPr>
        <w:pStyle w:val="DaftarParagraf"/>
        <w:numPr>
          <w:ilvl w:val="0"/>
          <w:numId w:val="1"/>
        </w:numPr>
        <w:spacing w:line="480" w:lineRule="auto"/>
        <w:ind w:left="709"/>
        <w:jc w:val="both"/>
        <w:rPr>
          <w:rFonts w:ascii="Times New Roman" w:hAnsi="Times New Roman" w:cs="Times New Roman"/>
          <w:sz w:val="24"/>
          <w:szCs w:val="24"/>
        </w:rPr>
      </w:pPr>
      <w:r w:rsidRPr="0050016E">
        <w:rPr>
          <w:rFonts w:ascii="Times New Roman" w:hAnsi="Times New Roman" w:cs="Times New Roman"/>
          <w:sz w:val="24"/>
          <w:szCs w:val="24"/>
        </w:rPr>
        <w:t>Larangan Riba</w:t>
      </w:r>
    </w:p>
    <w:p w14:paraId="657291E8" w14:textId="77777777" w:rsidR="00040138" w:rsidRPr="00257B7B" w:rsidRDefault="00040138" w:rsidP="00040138">
      <w:pPr>
        <w:pStyle w:val="DaftarParagraf"/>
        <w:spacing w:line="480" w:lineRule="auto"/>
        <w:ind w:left="709" w:firstLine="720"/>
        <w:jc w:val="both"/>
        <w:rPr>
          <w:rFonts w:ascii="Times New Roman" w:hAnsi="Times New Roman" w:cs="Times New Roman"/>
          <w:sz w:val="24"/>
          <w:szCs w:val="24"/>
          <w:lang w:val="sv-SE"/>
        </w:rPr>
      </w:pPr>
      <w:r w:rsidRPr="00257B7B">
        <w:rPr>
          <w:rFonts w:ascii="Times New Roman" w:hAnsi="Times New Roman" w:cs="Times New Roman"/>
          <w:sz w:val="24"/>
          <w:szCs w:val="24"/>
          <w:lang w:val="sv-SE"/>
        </w:rPr>
        <w:t xml:space="preserve">Riba adalah segala bentuk tambahan yang dikenakan pada pinjaman atau kredit tanpa adanya nilai tambah yang nyata. Dalam konteks </w:t>
      </w:r>
      <w:r>
        <w:rPr>
          <w:rFonts w:ascii="Times New Roman" w:hAnsi="Times New Roman" w:cs="Times New Roman"/>
          <w:sz w:val="24"/>
          <w:szCs w:val="24"/>
          <w:lang w:val="sv-SE"/>
        </w:rPr>
        <w:t>KPR</w:t>
      </w:r>
      <w:r w:rsidRPr="00257B7B">
        <w:rPr>
          <w:rFonts w:ascii="Times New Roman" w:hAnsi="Times New Roman" w:cs="Times New Roman"/>
          <w:sz w:val="24"/>
          <w:szCs w:val="24"/>
          <w:lang w:val="sv-SE"/>
        </w:rPr>
        <w:t xml:space="preserve">, riba diharamkan karena dianggap menzalimi salah satu pihak dalam transaksi keuangan, yaitu dengan memberikan beban bunga yang harus dibayar tanpa ada kontribusi nilai nyata yang diterima oleh pihak yang berhutang. Oleh karena itu, sistem pembiayaan yang menggunakan bunga, seperti dalam </w:t>
      </w:r>
      <w:r w:rsidRPr="00257B7B">
        <w:rPr>
          <w:rFonts w:ascii="Times New Roman" w:hAnsi="Times New Roman" w:cs="Times New Roman"/>
          <w:sz w:val="24"/>
          <w:szCs w:val="24"/>
          <w:lang w:val="sv-SE"/>
        </w:rPr>
        <w:lastRenderedPageBreak/>
        <w:t xml:space="preserve">pinjaman konvensional, tidak diperbolehkan dalam prinsip syariah. Dalam </w:t>
      </w:r>
      <w:r>
        <w:rPr>
          <w:rFonts w:ascii="Times New Roman" w:hAnsi="Times New Roman" w:cs="Times New Roman"/>
          <w:sz w:val="24"/>
          <w:szCs w:val="24"/>
          <w:lang w:val="sv-SE"/>
        </w:rPr>
        <w:t>KPR</w:t>
      </w:r>
      <w:r w:rsidRPr="00257B7B">
        <w:rPr>
          <w:rFonts w:ascii="Times New Roman" w:hAnsi="Times New Roman" w:cs="Times New Roman"/>
          <w:sz w:val="24"/>
          <w:szCs w:val="24"/>
          <w:lang w:val="sv-SE"/>
        </w:rPr>
        <w:t>, pembiayaan dilakukan melalui skema yang menghindari riba, seperti murabahah, ijarah, atau musyarakah mutanaqisah (MMQ) sebagai berikut :</w:t>
      </w:r>
    </w:p>
    <w:p w14:paraId="77546D82" w14:textId="77777777" w:rsidR="00040138" w:rsidRPr="008945AD" w:rsidRDefault="00040138" w:rsidP="00040138">
      <w:pPr>
        <w:pStyle w:val="DaftarParagraf"/>
        <w:numPr>
          <w:ilvl w:val="0"/>
          <w:numId w:val="9"/>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Murabahah</w:t>
      </w:r>
    </w:p>
    <w:p w14:paraId="7CFA1A92" w14:textId="77777777" w:rsidR="00040138" w:rsidRPr="00AB77BC" w:rsidRDefault="00040138" w:rsidP="00040138">
      <w:pPr>
        <w:pStyle w:val="DaftarParagraf"/>
        <w:spacing w:line="480" w:lineRule="auto"/>
        <w:ind w:firstLine="720"/>
        <w:jc w:val="both"/>
        <w:rPr>
          <w:rFonts w:ascii="Times New Roman" w:hAnsi="Times New Roman" w:cs="Times New Roman"/>
          <w:sz w:val="24"/>
          <w:szCs w:val="24"/>
          <w:lang w:val="sv-SE"/>
        </w:rPr>
      </w:pPr>
      <w:r w:rsidRPr="0050016E">
        <w:rPr>
          <w:rFonts w:ascii="Times New Roman" w:hAnsi="Times New Roman" w:cs="Times New Roman"/>
          <w:sz w:val="24"/>
          <w:szCs w:val="24"/>
        </w:rPr>
        <w:t xml:space="preserve">Murabahah adalah skema di mana bank membeli properti yang diinginkan oleh nasabah, kemudian menjualnya kembali kepada nasabah dengan harga yang sudah ditambah dengan margin keuntungan yang disepakati. </w:t>
      </w:r>
      <w:r w:rsidRPr="00AB77BC">
        <w:rPr>
          <w:rFonts w:ascii="Times New Roman" w:hAnsi="Times New Roman" w:cs="Times New Roman"/>
          <w:sz w:val="24"/>
          <w:szCs w:val="24"/>
          <w:lang w:val="sv-SE"/>
        </w:rPr>
        <w:t>Margin keuntungan ini bukan dianggap sebagai bunga, melainkan sebagai harga jual yang transparan dan telah disetujui kedua belah pihak pada awal transaksi.</w:t>
      </w:r>
    </w:p>
    <w:p w14:paraId="21DA471B" w14:textId="77777777" w:rsidR="00040138" w:rsidRDefault="00040138" w:rsidP="00040138">
      <w:pPr>
        <w:pStyle w:val="DaftarParagraf"/>
        <w:numPr>
          <w:ilvl w:val="0"/>
          <w:numId w:val="9"/>
        </w:numPr>
        <w:spacing w:line="480" w:lineRule="auto"/>
        <w:ind w:left="993" w:hanging="284"/>
        <w:jc w:val="both"/>
        <w:rPr>
          <w:rFonts w:ascii="Times New Roman" w:hAnsi="Times New Roman" w:cs="Times New Roman"/>
          <w:sz w:val="24"/>
          <w:szCs w:val="24"/>
        </w:rPr>
      </w:pPr>
      <w:r w:rsidRPr="0035275F">
        <w:rPr>
          <w:rFonts w:ascii="Times New Roman" w:hAnsi="Times New Roman" w:cs="Times New Roman"/>
          <w:sz w:val="24"/>
          <w:szCs w:val="24"/>
        </w:rPr>
        <w:t>Ijarah</w:t>
      </w:r>
    </w:p>
    <w:p w14:paraId="4DE69838" w14:textId="77777777" w:rsidR="00040138" w:rsidRPr="00AB77BC"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Ijarah adalah bentuk kontrak sewa di mana bank membeli properti dan menyewakannya kepada nasabah. Nasabah membayar sewa kepada bank untuk jangka waktu tertentu. Pada akhir masa sewa, nasabah memiliki opsi untuk membeli properti tersebut dengan harga yang sudah disepakati sebelumnya.</w:t>
      </w:r>
    </w:p>
    <w:p w14:paraId="226A8C24" w14:textId="77777777" w:rsidR="00040138" w:rsidRDefault="00040138" w:rsidP="00040138">
      <w:pPr>
        <w:pStyle w:val="DaftarParagraf"/>
        <w:numPr>
          <w:ilvl w:val="0"/>
          <w:numId w:val="9"/>
        </w:numPr>
        <w:spacing w:line="480" w:lineRule="auto"/>
        <w:ind w:left="993"/>
        <w:jc w:val="both"/>
        <w:rPr>
          <w:rFonts w:ascii="Times New Roman" w:hAnsi="Times New Roman" w:cs="Times New Roman"/>
          <w:sz w:val="24"/>
          <w:szCs w:val="24"/>
        </w:rPr>
      </w:pPr>
      <w:r w:rsidRPr="0035275F">
        <w:rPr>
          <w:rFonts w:ascii="Times New Roman" w:hAnsi="Times New Roman" w:cs="Times New Roman"/>
          <w:sz w:val="24"/>
          <w:szCs w:val="24"/>
        </w:rPr>
        <w:t>Musyarakah Mutanaqisah (MMQ)</w:t>
      </w:r>
    </w:p>
    <w:p w14:paraId="6C8EF4DA" w14:textId="77777777" w:rsidR="00040138" w:rsidRPr="00AB77BC"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35275F">
        <w:rPr>
          <w:rFonts w:ascii="Times New Roman" w:hAnsi="Times New Roman" w:cs="Times New Roman"/>
          <w:sz w:val="24"/>
          <w:szCs w:val="24"/>
        </w:rPr>
        <w:t xml:space="preserve">MMQ adalah bentuk kerjasama (partnership) antara bank dan nasabah untuk membeli properti. Bank dan nasabah bersama-sama membeli properti tersebut, dan nasabah secara bertahap membeli kepemilikan bank atas properti tersebut. </w:t>
      </w:r>
      <w:r w:rsidRPr="00AB77BC">
        <w:rPr>
          <w:rFonts w:ascii="Times New Roman" w:hAnsi="Times New Roman" w:cs="Times New Roman"/>
          <w:sz w:val="24"/>
          <w:szCs w:val="24"/>
          <w:lang w:val="sv-SE"/>
        </w:rPr>
        <w:t xml:space="preserve">Sambil membeli kepemilikan bank, nasabah juga membayar sewa atas bagian kepemilikan bank. </w:t>
      </w:r>
      <w:r w:rsidRPr="00AB77BC">
        <w:rPr>
          <w:rFonts w:ascii="Times New Roman" w:hAnsi="Times New Roman" w:cs="Times New Roman"/>
          <w:sz w:val="24"/>
          <w:szCs w:val="24"/>
          <w:lang w:val="sv-SE"/>
        </w:rPr>
        <w:lastRenderedPageBreak/>
        <w:t>Seiring berjalannya waktu, porsi kepemilikan nasabah meningkat hingga akhirnya menjadi pemilik penuh properti tersebut.</w:t>
      </w:r>
    </w:p>
    <w:p w14:paraId="43543CBE" w14:textId="77777777" w:rsidR="00040138" w:rsidRPr="00AB77BC"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Berdasarkan Fatwa Dewan Syariah Nasional (selanjutnya disebut DSN) No. 73/DSN-MUI/XI/2008 Tentang MMQ, yang dimaksud musyaraakah mutanaqisah adalah musyaarakah atau syirkah yang kepemilikan aset (barang) atau modal salah satu pihak (Syarik) berkurang disebabkan pembelian secara bertahap oleh pihak lainnya. Dalam MMQ penyertaan (sharing) Badan Usaha Syariah (selanjutnya disebut BUS) dan Unit Usaha Syariah (selanjutnya disebut UUS) tidak lebih dari 80% (delapan puluh persen) dari harga perolehan rumah. Produk MMQ memungkinkan adanya penurunan harga (repricing) pada saat pembiayaan berjalan memberikan keuntungan kepada nasabah dan bank sehingga produk tersebut menjadi lebih kompetitif.</w:t>
      </w:r>
      <w:r>
        <w:rPr>
          <w:rStyle w:val="ReferensiCatatanKaki"/>
          <w:rFonts w:ascii="Times New Roman" w:hAnsi="Times New Roman" w:cs="Times New Roman"/>
          <w:sz w:val="24"/>
          <w:szCs w:val="24"/>
        </w:rPr>
        <w:footnoteReference w:id="2"/>
      </w:r>
    </w:p>
    <w:p w14:paraId="11AB0E15" w14:textId="77777777" w:rsidR="00040138"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Dalam setiap skema tersebut, tidak ada elemen riba karena transaksi dilakukan dengan struktur yang jelas dan nilai tambah yang nyata, baik melalui penjualan properti dengan margin keuntungan yang disepakati (murabahah), sewa properti (ijarah), atau kerjasama kepemilikan properti (MMQ).</w:t>
      </w:r>
    </w:p>
    <w:p w14:paraId="6A47F2EC" w14:textId="77777777" w:rsidR="00040138" w:rsidRPr="00E47A0A"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E47A0A">
        <w:rPr>
          <w:rFonts w:ascii="Times New Roman" w:hAnsi="Times New Roman" w:cs="Times New Roman"/>
          <w:sz w:val="24"/>
          <w:szCs w:val="24"/>
          <w:lang w:val="sv-SE"/>
        </w:rPr>
        <w:t xml:space="preserve">Sebagaimana dinyatakan oleh Antonio, "Dalam pembiayaan syariah, setiap transaksi harus terbebas dari unsur riba yang dilarang oleh syariah Islam." Dengan demikian, transaksi yang dilakukan dalam </w:t>
      </w:r>
      <w:r>
        <w:rPr>
          <w:rFonts w:ascii="Times New Roman" w:hAnsi="Times New Roman" w:cs="Times New Roman"/>
          <w:sz w:val="24"/>
          <w:szCs w:val="24"/>
          <w:lang w:val="sv-SE"/>
        </w:rPr>
        <w:t>KPR</w:t>
      </w:r>
      <w:r w:rsidRPr="00E47A0A">
        <w:rPr>
          <w:rFonts w:ascii="Times New Roman" w:hAnsi="Times New Roman" w:cs="Times New Roman"/>
          <w:sz w:val="24"/>
          <w:szCs w:val="24"/>
          <w:lang w:val="sv-SE"/>
        </w:rPr>
        <w:t xml:space="preserve"> </w:t>
      </w:r>
      <w:r w:rsidRPr="00E47A0A">
        <w:rPr>
          <w:rFonts w:ascii="Times New Roman" w:hAnsi="Times New Roman" w:cs="Times New Roman"/>
          <w:sz w:val="24"/>
          <w:szCs w:val="24"/>
          <w:lang w:val="sv-SE"/>
        </w:rPr>
        <w:lastRenderedPageBreak/>
        <w:t>mengutamakan keadilan, transparansi, dan kepastian hukum, sehingga memastikan bahwa tidak ada pihak yang dirugikan secara finansial atau moral.</w:t>
      </w:r>
    </w:p>
    <w:p w14:paraId="653F49E2" w14:textId="77777777" w:rsidR="00040138" w:rsidRDefault="00040138" w:rsidP="00040138">
      <w:pPr>
        <w:pStyle w:val="Daftar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Transaksi yang Transparan dan Adil</w:t>
      </w:r>
    </w:p>
    <w:p w14:paraId="4802507F" w14:textId="77777777" w:rsidR="00040138" w:rsidRPr="00957ADD" w:rsidRDefault="00040138" w:rsidP="00040138">
      <w:pPr>
        <w:pStyle w:val="DaftarParagraf"/>
        <w:spacing w:line="480" w:lineRule="auto"/>
        <w:ind w:firstLine="720"/>
        <w:jc w:val="both"/>
        <w:rPr>
          <w:rFonts w:ascii="Times New Roman" w:hAnsi="Times New Roman" w:cs="Times New Roman"/>
          <w:sz w:val="24"/>
          <w:szCs w:val="24"/>
        </w:rPr>
      </w:pPr>
      <w:r w:rsidRPr="00AB77BC">
        <w:rPr>
          <w:rFonts w:ascii="Times New Roman" w:hAnsi="Times New Roman" w:cs="Times New Roman"/>
          <w:sz w:val="24"/>
          <w:szCs w:val="24"/>
          <w:lang w:val="sv-SE"/>
        </w:rPr>
        <w:t xml:space="preserve">Dalam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semua bentuk transaksi harus dilakukan dengan jelas, transparan, dan adil bagi semua pihak yang terlibat. Transparansi dalam transaksi berarti setiap detail, termasuk hak dan kewajiban, biaya, dan risiko, harus disampaikan dengan jelas kepada semua pihak. Tidak boleh ada informasi yang disembunyikan atau disamarkan. Selain itu, keadilan dalam transaksi berarti semua pihak harus diperlakukan secara adil dan setara, tanpa ada yang dirugikan atau diuntungkan secara tidak proporsional. </w:t>
      </w:r>
      <w:r w:rsidRPr="00957ADD">
        <w:rPr>
          <w:rFonts w:ascii="Times New Roman" w:hAnsi="Times New Roman" w:cs="Times New Roman"/>
          <w:sz w:val="24"/>
          <w:szCs w:val="24"/>
        </w:rPr>
        <w:t xml:space="preserve">Konsep transparansi dan keadilan akan penulis jelaskan dibawah ini. </w:t>
      </w:r>
    </w:p>
    <w:p w14:paraId="1BD6F979" w14:textId="77777777" w:rsidR="00040138" w:rsidRPr="00957ADD" w:rsidRDefault="00040138" w:rsidP="00040138">
      <w:pPr>
        <w:pStyle w:val="DaftarParagraf"/>
        <w:numPr>
          <w:ilvl w:val="0"/>
          <w:numId w:val="10"/>
        </w:numPr>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Transparansi</w:t>
      </w:r>
    </w:p>
    <w:p w14:paraId="212D4890" w14:textId="77777777" w:rsidR="00040138" w:rsidRPr="00AB77BC" w:rsidRDefault="00040138" w:rsidP="00040138">
      <w:pPr>
        <w:pStyle w:val="DaftarParagraf"/>
        <w:spacing w:line="480" w:lineRule="auto"/>
        <w:ind w:left="993"/>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Transparansi dalam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mencakup beberapa aspek:</w:t>
      </w:r>
    </w:p>
    <w:p w14:paraId="6145793A" w14:textId="77777777" w:rsidR="00040138" w:rsidRDefault="00040138" w:rsidP="00040138">
      <w:pPr>
        <w:pStyle w:val="DaftarParagraf"/>
        <w:numPr>
          <w:ilvl w:val="0"/>
          <w:numId w:val="2"/>
        </w:numPr>
        <w:spacing w:line="480" w:lineRule="auto"/>
        <w:ind w:left="1276"/>
        <w:jc w:val="both"/>
        <w:rPr>
          <w:rFonts w:ascii="Times New Roman" w:hAnsi="Times New Roman" w:cs="Times New Roman"/>
          <w:sz w:val="24"/>
          <w:szCs w:val="24"/>
        </w:rPr>
      </w:pPr>
      <w:r w:rsidRPr="0050016E">
        <w:rPr>
          <w:rFonts w:ascii="Times New Roman" w:hAnsi="Times New Roman" w:cs="Times New Roman"/>
          <w:sz w:val="24"/>
          <w:szCs w:val="24"/>
        </w:rPr>
        <w:t>Pengungkapan Informasi</w:t>
      </w:r>
    </w:p>
    <w:p w14:paraId="414899C3" w14:textId="77777777" w:rsidR="00040138" w:rsidRPr="00AB77BC" w:rsidRDefault="00040138" w:rsidP="00040138">
      <w:pPr>
        <w:pStyle w:val="DaftarParagraf"/>
        <w:spacing w:line="480" w:lineRule="auto"/>
        <w:ind w:left="1276"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Setiap informasi mengenai transaksi harus disampaikan dengan lengkap dan jelas kepada semua pihak yang terlibat. Ini termasuk harga, syarat dan ketentuan, serta risiko yang mungkin terjadi.</w:t>
      </w:r>
    </w:p>
    <w:p w14:paraId="193F92B4" w14:textId="77777777" w:rsidR="00040138" w:rsidRDefault="00040138" w:rsidP="00040138">
      <w:pPr>
        <w:pStyle w:val="DaftarParagraf"/>
        <w:numPr>
          <w:ilvl w:val="0"/>
          <w:numId w:val="2"/>
        </w:numPr>
        <w:spacing w:line="480" w:lineRule="auto"/>
        <w:ind w:left="1276"/>
        <w:jc w:val="both"/>
        <w:rPr>
          <w:rFonts w:ascii="Times New Roman" w:hAnsi="Times New Roman" w:cs="Times New Roman"/>
          <w:sz w:val="24"/>
          <w:szCs w:val="24"/>
        </w:rPr>
      </w:pPr>
      <w:r w:rsidRPr="0050016E">
        <w:rPr>
          <w:rFonts w:ascii="Times New Roman" w:hAnsi="Times New Roman" w:cs="Times New Roman"/>
          <w:sz w:val="24"/>
          <w:szCs w:val="24"/>
        </w:rPr>
        <w:t>Kontrak yang Jelas</w:t>
      </w:r>
    </w:p>
    <w:p w14:paraId="36EBB418" w14:textId="77777777" w:rsidR="00040138" w:rsidRPr="00AB77BC" w:rsidRDefault="00040138" w:rsidP="00040138">
      <w:pPr>
        <w:pStyle w:val="DaftarParagraf"/>
        <w:spacing w:line="480" w:lineRule="auto"/>
        <w:ind w:left="1276"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Setiap transaksi harus didokumentasikan dalam kontrak yang jelas dan rinci. Kontrak harus mencakup semua aspek penting dari </w:t>
      </w:r>
      <w:r w:rsidRPr="00AB77BC">
        <w:rPr>
          <w:rFonts w:ascii="Times New Roman" w:hAnsi="Times New Roman" w:cs="Times New Roman"/>
          <w:sz w:val="24"/>
          <w:szCs w:val="24"/>
          <w:lang w:val="sv-SE"/>
        </w:rPr>
        <w:lastRenderedPageBreak/>
        <w:t>transaksi, sehingga tidak ada ruang untuk ketidakpastian atau kesalahpahaman.</w:t>
      </w:r>
    </w:p>
    <w:p w14:paraId="0B68D91C" w14:textId="77777777" w:rsidR="00040138" w:rsidRDefault="00040138" w:rsidP="00040138">
      <w:pPr>
        <w:pStyle w:val="DaftarParagraf"/>
        <w:numPr>
          <w:ilvl w:val="0"/>
          <w:numId w:val="2"/>
        </w:numPr>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Proses yang Terbuka</w:t>
      </w:r>
    </w:p>
    <w:p w14:paraId="505DB939" w14:textId="77777777" w:rsidR="00040138" w:rsidRPr="00AB77BC" w:rsidRDefault="00040138" w:rsidP="00040138">
      <w:pPr>
        <w:pStyle w:val="DaftarParagraf"/>
        <w:spacing w:line="480" w:lineRule="auto"/>
        <w:ind w:left="1418" w:firstLine="720"/>
        <w:jc w:val="both"/>
        <w:rPr>
          <w:rFonts w:ascii="Times New Roman" w:hAnsi="Times New Roman" w:cs="Times New Roman"/>
          <w:sz w:val="24"/>
          <w:szCs w:val="24"/>
          <w:lang w:val="sv-SE"/>
        </w:rPr>
      </w:pPr>
      <w:r w:rsidRPr="00957ADD">
        <w:rPr>
          <w:rFonts w:ascii="Times New Roman" w:hAnsi="Times New Roman" w:cs="Times New Roman"/>
          <w:sz w:val="24"/>
          <w:szCs w:val="24"/>
        </w:rPr>
        <w:t xml:space="preserve">Seluruh proses transaksi, mulai dari negosiasi hingga penyelesaian, harus dilakukan secara terbuka dan diawasi oleh semua pihak yang terlibat. </w:t>
      </w:r>
      <w:r w:rsidRPr="00AB77BC">
        <w:rPr>
          <w:rFonts w:ascii="Times New Roman" w:hAnsi="Times New Roman" w:cs="Times New Roman"/>
          <w:sz w:val="24"/>
          <w:szCs w:val="24"/>
          <w:lang w:val="sv-SE"/>
        </w:rPr>
        <w:t>Ini untuk memastikan bahwa tidak ada yang tersembunyi atau disamarkan.</w:t>
      </w:r>
    </w:p>
    <w:p w14:paraId="3697A66F" w14:textId="77777777" w:rsidR="00040138" w:rsidRDefault="00040138" w:rsidP="00040138">
      <w:pPr>
        <w:pStyle w:val="DaftarParagraf"/>
        <w:numPr>
          <w:ilvl w:val="0"/>
          <w:numId w:val="10"/>
        </w:numPr>
        <w:spacing w:line="480" w:lineRule="auto"/>
        <w:ind w:left="993" w:hanging="284"/>
        <w:jc w:val="both"/>
        <w:rPr>
          <w:rFonts w:ascii="Times New Roman" w:hAnsi="Times New Roman" w:cs="Times New Roman"/>
          <w:sz w:val="24"/>
          <w:szCs w:val="24"/>
        </w:rPr>
      </w:pPr>
      <w:r w:rsidRPr="00957ADD">
        <w:rPr>
          <w:rFonts w:ascii="Times New Roman" w:hAnsi="Times New Roman" w:cs="Times New Roman"/>
          <w:sz w:val="24"/>
          <w:szCs w:val="24"/>
        </w:rPr>
        <w:t>Keadilan</w:t>
      </w:r>
    </w:p>
    <w:p w14:paraId="72D8CB49" w14:textId="77777777" w:rsidR="00040138" w:rsidRPr="00AB77BC" w:rsidRDefault="00040138" w:rsidP="00040138">
      <w:pPr>
        <w:pStyle w:val="DaftarParagraf"/>
        <w:spacing w:line="480" w:lineRule="auto"/>
        <w:ind w:left="993"/>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Keadilan dalam transaksi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berarti:</w:t>
      </w:r>
    </w:p>
    <w:p w14:paraId="01FB9CFE" w14:textId="77777777" w:rsidR="00040138" w:rsidRDefault="00040138" w:rsidP="00040138">
      <w:pPr>
        <w:pStyle w:val="DaftarParagraf"/>
        <w:numPr>
          <w:ilvl w:val="0"/>
          <w:numId w:val="3"/>
        </w:numPr>
        <w:spacing w:line="480" w:lineRule="auto"/>
        <w:ind w:left="1276"/>
        <w:jc w:val="both"/>
        <w:rPr>
          <w:rFonts w:ascii="Times New Roman" w:hAnsi="Times New Roman" w:cs="Times New Roman"/>
          <w:sz w:val="24"/>
          <w:szCs w:val="24"/>
        </w:rPr>
      </w:pPr>
      <w:r w:rsidRPr="0050016E">
        <w:rPr>
          <w:rFonts w:ascii="Times New Roman" w:hAnsi="Times New Roman" w:cs="Times New Roman"/>
          <w:sz w:val="24"/>
          <w:szCs w:val="24"/>
        </w:rPr>
        <w:t>Pembagian Risiko yang Adil</w:t>
      </w:r>
    </w:p>
    <w:p w14:paraId="2CC27E49" w14:textId="77777777" w:rsidR="00040138" w:rsidRPr="00AB77BC" w:rsidRDefault="00040138" w:rsidP="00040138">
      <w:pPr>
        <w:pStyle w:val="DaftarParagraf"/>
        <w:spacing w:line="480" w:lineRule="auto"/>
        <w:ind w:left="1276"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Risiko dalam transaksi harus dibagi secara adil antara semua pihak yang terlibat. Tidak boleh ada pihak yang menanggung semua risiko sendiri, sementara pihak lain tidak menanggung risiko apapun.</w:t>
      </w:r>
    </w:p>
    <w:p w14:paraId="3C739156" w14:textId="77777777" w:rsidR="00040138" w:rsidRDefault="00040138" w:rsidP="00040138">
      <w:pPr>
        <w:pStyle w:val="DaftarParagraf"/>
        <w:numPr>
          <w:ilvl w:val="0"/>
          <w:numId w:val="3"/>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Harga yang Wajar</w:t>
      </w:r>
    </w:p>
    <w:p w14:paraId="389B606B" w14:textId="77777777" w:rsidR="00040138" w:rsidRPr="00AB77BC" w:rsidRDefault="00040138" w:rsidP="00040138">
      <w:pPr>
        <w:pStyle w:val="DaftarParagraf"/>
        <w:spacing w:line="480" w:lineRule="auto"/>
        <w:ind w:left="1276"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Harga yang disepakati harus mencerminkan nilai pasar yang adil dan tidak ada pihak yang diuntungkan atau dirugikan secara tidak proporsional.</w:t>
      </w:r>
    </w:p>
    <w:p w14:paraId="3BCEA9FC" w14:textId="77777777" w:rsidR="00040138" w:rsidRDefault="00040138" w:rsidP="00040138">
      <w:pPr>
        <w:pStyle w:val="DaftarParagraf"/>
        <w:numPr>
          <w:ilvl w:val="0"/>
          <w:numId w:val="3"/>
        </w:numPr>
        <w:spacing w:line="480" w:lineRule="auto"/>
        <w:ind w:left="1276" w:hanging="425"/>
        <w:jc w:val="both"/>
        <w:rPr>
          <w:rFonts w:ascii="Times New Roman" w:hAnsi="Times New Roman" w:cs="Times New Roman"/>
          <w:sz w:val="24"/>
          <w:szCs w:val="24"/>
        </w:rPr>
      </w:pPr>
      <w:r w:rsidRPr="0050016E">
        <w:rPr>
          <w:rFonts w:ascii="Times New Roman" w:hAnsi="Times New Roman" w:cs="Times New Roman"/>
          <w:sz w:val="24"/>
          <w:szCs w:val="24"/>
        </w:rPr>
        <w:t>Kepastian Hukum</w:t>
      </w:r>
    </w:p>
    <w:p w14:paraId="025BFC78" w14:textId="77777777" w:rsidR="00040138" w:rsidRDefault="00040138" w:rsidP="00040138">
      <w:pPr>
        <w:pStyle w:val="DaftarParagraf"/>
        <w:spacing w:line="480" w:lineRule="auto"/>
        <w:ind w:left="1276" w:firstLine="720"/>
        <w:jc w:val="both"/>
        <w:rPr>
          <w:rFonts w:ascii="Times New Roman" w:hAnsi="Times New Roman" w:cs="Times New Roman"/>
          <w:sz w:val="24"/>
          <w:szCs w:val="24"/>
        </w:rPr>
      </w:pPr>
      <w:r w:rsidRPr="00957ADD">
        <w:rPr>
          <w:rFonts w:ascii="Times New Roman" w:hAnsi="Times New Roman" w:cs="Times New Roman"/>
          <w:sz w:val="24"/>
          <w:szCs w:val="24"/>
        </w:rPr>
        <w:t>Semua transaksi harus dilakukan sesuai dengan hukum yang berlaku, baik hukum syariah maupun hukum negara, untuk memastikan bahwa semua hak dan kewajiban dilindungi secara hukum.</w:t>
      </w:r>
    </w:p>
    <w:p w14:paraId="1DF14BDB" w14:textId="77777777" w:rsidR="00040138" w:rsidRPr="00AB77BC" w:rsidRDefault="00040138" w:rsidP="00040138">
      <w:pPr>
        <w:pStyle w:val="DaftarParagraf"/>
        <w:spacing w:line="480" w:lineRule="auto"/>
        <w:ind w:left="1276" w:firstLine="720"/>
        <w:jc w:val="both"/>
        <w:rPr>
          <w:rFonts w:ascii="Times New Roman" w:hAnsi="Times New Roman" w:cs="Times New Roman"/>
          <w:sz w:val="24"/>
          <w:szCs w:val="24"/>
          <w:lang w:val="sv-SE"/>
        </w:rPr>
      </w:pPr>
      <w:r w:rsidRPr="00E852A6">
        <w:rPr>
          <w:rFonts w:ascii="Times New Roman" w:hAnsi="Times New Roman" w:cs="Times New Roman"/>
          <w:sz w:val="24"/>
          <w:szCs w:val="24"/>
          <w:lang w:val="sv-SE"/>
        </w:rPr>
        <w:lastRenderedPageBreak/>
        <w:t xml:space="preserve">Dalam konteks KPR, prinsip transparansi dan keadilan sangat penting untuk memastikan bahwa transaksi berjalan sesuai dengan prinsip-prinsip Islam dan menghindari praktik yang mengandung unsur penipuan atau ketidakpastian (gharar). </w:t>
      </w:r>
      <w:r w:rsidRPr="00AB77BC">
        <w:rPr>
          <w:rFonts w:ascii="Times New Roman" w:hAnsi="Times New Roman" w:cs="Times New Roman"/>
          <w:sz w:val="24"/>
          <w:szCs w:val="24"/>
          <w:lang w:val="sv-SE"/>
        </w:rPr>
        <w:t xml:space="preserve">Gharar adalah ketidakpastian dalam transaksi yang dapat menyebabkan salah satu pihak dirugikan. Dalam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segala bentuk gharar harus dihindari untuk menjaga integritas dan kepercayaan antara pihak yang terlibat.</w:t>
      </w:r>
      <w:r>
        <w:rPr>
          <w:rStyle w:val="ReferensiCatatanKaki"/>
          <w:rFonts w:ascii="Times New Roman" w:hAnsi="Times New Roman" w:cs="Times New Roman"/>
          <w:sz w:val="24"/>
          <w:szCs w:val="24"/>
        </w:rPr>
        <w:footnoteReference w:id="3"/>
      </w:r>
    </w:p>
    <w:p w14:paraId="4CF7D63E" w14:textId="77777777" w:rsidR="00040138" w:rsidRPr="00AB77BC" w:rsidRDefault="00040138" w:rsidP="00040138">
      <w:pPr>
        <w:pStyle w:val="DaftarParagraf"/>
        <w:spacing w:line="480" w:lineRule="auto"/>
        <w:ind w:left="1276"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Sebagaimana dinyatakan oleh Karim, "Transaksi yang adil dan transparan adalah kunci dalam mewujudkan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yang sesuai dengan prinsip-prinsip Islam." Dengan memastikan bahwa setiap transaksi dilakukan dengan transparansi dan keadilan,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dapat memberikan keamanan dan kenyamanan bagi semua pihak yang terlibat, serta memastikan bahwa transaksi tersebut mendapatkan berkah dan ridha dari Allah SWT.</w:t>
      </w:r>
    </w:p>
    <w:p w14:paraId="5AE2F684" w14:textId="77777777" w:rsidR="00040138" w:rsidRDefault="00040138" w:rsidP="00040138">
      <w:pPr>
        <w:pStyle w:val="DaftarParagraf"/>
        <w:numPr>
          <w:ilvl w:val="0"/>
          <w:numId w:val="1"/>
        </w:numPr>
        <w:spacing w:line="480" w:lineRule="auto"/>
        <w:ind w:left="709"/>
        <w:jc w:val="both"/>
        <w:rPr>
          <w:rFonts w:ascii="Times New Roman" w:hAnsi="Times New Roman" w:cs="Times New Roman"/>
          <w:sz w:val="24"/>
          <w:szCs w:val="24"/>
        </w:rPr>
      </w:pPr>
      <w:r w:rsidRPr="0050016E">
        <w:rPr>
          <w:rFonts w:ascii="Times New Roman" w:hAnsi="Times New Roman" w:cs="Times New Roman"/>
          <w:sz w:val="24"/>
          <w:szCs w:val="24"/>
        </w:rPr>
        <w:t>Penghindaran Gharar</w:t>
      </w:r>
    </w:p>
    <w:p w14:paraId="501818AB" w14:textId="77777777" w:rsidR="00040138" w:rsidRPr="00AB77BC" w:rsidRDefault="00040138" w:rsidP="00040138">
      <w:pPr>
        <w:pStyle w:val="DaftarParagraf"/>
        <w:spacing w:line="480" w:lineRule="auto"/>
        <w:ind w:left="709" w:firstLine="720"/>
        <w:jc w:val="both"/>
        <w:rPr>
          <w:rFonts w:ascii="Times New Roman" w:hAnsi="Times New Roman" w:cs="Times New Roman"/>
          <w:sz w:val="24"/>
          <w:szCs w:val="24"/>
          <w:lang w:val="sv-SE"/>
        </w:rPr>
      </w:pPr>
      <w:r w:rsidRPr="00B162BB">
        <w:rPr>
          <w:rFonts w:ascii="Times New Roman" w:hAnsi="Times New Roman" w:cs="Times New Roman"/>
          <w:sz w:val="24"/>
          <w:szCs w:val="24"/>
        </w:rPr>
        <w:t xml:space="preserve">Gharar adalah ketidakpastian atau spekulasi dalam suatu transaksi yang dapat menyebabkan salah satu pihak mengalami kerugian karena kurangnya kejelasan atau informasi mengenai objek atau syarat transaksi. </w:t>
      </w:r>
      <w:r w:rsidRPr="00AB77BC">
        <w:rPr>
          <w:rFonts w:ascii="Times New Roman" w:hAnsi="Times New Roman" w:cs="Times New Roman"/>
          <w:sz w:val="24"/>
          <w:szCs w:val="24"/>
          <w:lang w:val="sv-SE"/>
        </w:rPr>
        <w:t xml:space="preserve">Dalam konteks ekonomi Islam, gharar dilarang karena dapat mengakibatkan ketidakadilan dan eksploitatif terhadap salah satu pihak yang terlibat dalam transaksi. </w:t>
      </w:r>
    </w:p>
    <w:p w14:paraId="4777357B" w14:textId="77777777" w:rsidR="00040138" w:rsidRPr="00AB77BC" w:rsidRDefault="00040138" w:rsidP="00040138">
      <w:pPr>
        <w:pStyle w:val="DaftarParagraf"/>
        <w:spacing w:line="480" w:lineRule="auto"/>
        <w:ind w:left="709"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lastRenderedPageBreak/>
        <w:t>Penghindaran gharar adalah prinsip fundamental dalam transaksi keuangan syariah untuk memastikan bahwa semua pihak yang terlibat memiliki pemahaman yang jelas dan lengkap mengenai transaksi yang dilakukan. Ini melibatkan kejelasan dalam berbagai aspek transaksi seperti harga, kualitas barang atau jasa, waktu pengiriman, dan syarat pembayaran. Ketidakpastian dalam hal ini dapat mengakibatkan perselisihan dan ketidakadilan, yang bertentangan dengan prinsip-prinsip keadilan dan transparansi dalam Islam.</w:t>
      </w:r>
    </w:p>
    <w:p w14:paraId="434B95F6" w14:textId="77777777" w:rsidR="00040138" w:rsidRPr="00AB77BC" w:rsidRDefault="00040138" w:rsidP="00040138">
      <w:pPr>
        <w:pStyle w:val="DaftarParagraf"/>
        <w:spacing w:line="480" w:lineRule="auto"/>
        <w:ind w:left="709"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Menurut Usmani, "Penghindaran gharar dalam transaksi keuangan adalah salah satu prinsip fundamental dalam ekonomi Islam." Hal ini menunjukkan pentingnya kejelasan dan kepastian dalam semua bentuk transaksi untuk menjaga keadilan dan menghindari potensi konflik. Dalam konteks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penghindaran gharar berarti memastikan bahwa setiap kontrak dan perjanjian terkait perumahan disusun dengan jelas dan pasti. Berikut adalah beberapa cara untuk menghindari gharar dalam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w:t>
      </w:r>
    </w:p>
    <w:p w14:paraId="45C4D5E2" w14:textId="77777777" w:rsidR="00040138" w:rsidRDefault="00040138" w:rsidP="00040138">
      <w:pPr>
        <w:pStyle w:val="DaftarParagraf"/>
        <w:numPr>
          <w:ilvl w:val="0"/>
          <w:numId w:val="4"/>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t>Kontrak yang Detail</w:t>
      </w:r>
    </w:p>
    <w:p w14:paraId="2B4E1EF0" w14:textId="77777777" w:rsidR="00040138" w:rsidRPr="00AB77BC"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Setiap aspek dari kontrak pembiayaan rumah, termasuk harga, syarat pembayaran, deskripsi properti, dan waktu pengiriman harus ditulis dengan jelas dan rinci. Tidak boleh ada bagian dari kontrak yang ambigu atau tidak pasti.</w:t>
      </w:r>
    </w:p>
    <w:p w14:paraId="6F059CE0" w14:textId="77777777" w:rsidR="00040138" w:rsidRPr="00AB77BC" w:rsidRDefault="00040138" w:rsidP="00040138">
      <w:pPr>
        <w:pStyle w:val="DaftarParagraf"/>
        <w:numPr>
          <w:ilvl w:val="0"/>
          <w:numId w:val="4"/>
        </w:numPr>
        <w:spacing w:line="480" w:lineRule="auto"/>
        <w:ind w:left="993" w:hanging="283"/>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Kepastian dalam Kualitas dan Spesifikasi Properti</w:t>
      </w:r>
    </w:p>
    <w:p w14:paraId="45602659" w14:textId="77777777" w:rsidR="00040138" w:rsidRPr="00AB77BC"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Spesifikasi properti yang akan dibeli harus dijelaskan secara rinci, termasuk ukuran, bahan yang digunakan, fasilitas yang tersedia, </w:t>
      </w:r>
      <w:r w:rsidRPr="00AB77BC">
        <w:rPr>
          <w:rFonts w:ascii="Times New Roman" w:hAnsi="Times New Roman" w:cs="Times New Roman"/>
          <w:sz w:val="24"/>
          <w:szCs w:val="24"/>
          <w:lang w:val="sv-SE"/>
        </w:rPr>
        <w:lastRenderedPageBreak/>
        <w:t>dan kondisi properti. Ini untuk memastikan bahwa pembeli mengetahui dengan pasti apa yang mereka beli.</w:t>
      </w:r>
    </w:p>
    <w:p w14:paraId="14AC109B" w14:textId="77777777" w:rsidR="00040138" w:rsidRDefault="00040138" w:rsidP="00040138">
      <w:pPr>
        <w:pStyle w:val="DaftarParagraf"/>
        <w:numPr>
          <w:ilvl w:val="0"/>
          <w:numId w:val="4"/>
        </w:numPr>
        <w:spacing w:line="480" w:lineRule="auto"/>
        <w:ind w:left="851" w:hanging="283"/>
        <w:jc w:val="both"/>
        <w:rPr>
          <w:rFonts w:ascii="Times New Roman" w:hAnsi="Times New Roman" w:cs="Times New Roman"/>
          <w:sz w:val="24"/>
          <w:szCs w:val="24"/>
        </w:rPr>
      </w:pPr>
      <w:r w:rsidRPr="0050016E">
        <w:rPr>
          <w:rFonts w:ascii="Times New Roman" w:hAnsi="Times New Roman" w:cs="Times New Roman"/>
          <w:sz w:val="24"/>
          <w:szCs w:val="24"/>
        </w:rPr>
        <w:t xml:space="preserve">Transparansi dalam Proses Pembiayaan   </w:t>
      </w:r>
    </w:p>
    <w:p w14:paraId="2805CFD8" w14:textId="77777777" w:rsidR="00040138" w:rsidRPr="00292892" w:rsidRDefault="00040138" w:rsidP="00040138">
      <w:pPr>
        <w:pStyle w:val="DaftarParagraf"/>
        <w:spacing w:line="480" w:lineRule="auto"/>
        <w:ind w:left="851" w:firstLine="720"/>
        <w:jc w:val="both"/>
        <w:rPr>
          <w:rFonts w:ascii="Times New Roman" w:hAnsi="Times New Roman" w:cs="Times New Roman"/>
          <w:sz w:val="24"/>
          <w:szCs w:val="24"/>
        </w:rPr>
      </w:pPr>
      <w:r w:rsidRPr="00AB77BC">
        <w:rPr>
          <w:rFonts w:ascii="Times New Roman" w:hAnsi="Times New Roman" w:cs="Times New Roman"/>
          <w:sz w:val="24"/>
          <w:szCs w:val="24"/>
          <w:lang w:val="sv-SE"/>
        </w:rPr>
        <w:t xml:space="preserve">Proses pembiayaan harus dijelaskan dengan transparan, termasuk jumlah pembiayaan, margin keuntungan, jadwal pembayaran, dan mekanisme jika terjadi pelanggaran kontrak. </w:t>
      </w:r>
      <w:r w:rsidRPr="00B162BB">
        <w:rPr>
          <w:rFonts w:ascii="Times New Roman" w:hAnsi="Times New Roman" w:cs="Times New Roman"/>
          <w:sz w:val="24"/>
          <w:szCs w:val="24"/>
        </w:rPr>
        <w:t>Semua biaya tambahan harus diungkapkan sejak awal.</w:t>
      </w:r>
    </w:p>
    <w:p w14:paraId="02035A87" w14:textId="77777777" w:rsidR="00040138" w:rsidRDefault="00040138" w:rsidP="00040138">
      <w:pPr>
        <w:pStyle w:val="DaftarParagraf"/>
        <w:numPr>
          <w:ilvl w:val="0"/>
          <w:numId w:val="4"/>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Kepastian Hukum</w:t>
      </w:r>
    </w:p>
    <w:p w14:paraId="55B4A457" w14:textId="77777777" w:rsidR="00040138" w:rsidRPr="00AB77BC" w:rsidRDefault="00040138" w:rsidP="00040138">
      <w:pPr>
        <w:pStyle w:val="DaftarParagraf"/>
        <w:spacing w:line="480" w:lineRule="auto"/>
        <w:ind w:left="851" w:firstLine="720"/>
        <w:jc w:val="both"/>
        <w:rPr>
          <w:rFonts w:ascii="Times New Roman" w:hAnsi="Times New Roman" w:cs="Times New Roman"/>
          <w:sz w:val="24"/>
          <w:szCs w:val="24"/>
          <w:lang w:val="sv-SE"/>
        </w:rPr>
      </w:pPr>
      <w:r w:rsidRPr="00B162BB">
        <w:rPr>
          <w:rFonts w:ascii="Times New Roman" w:hAnsi="Times New Roman" w:cs="Times New Roman"/>
          <w:sz w:val="24"/>
          <w:szCs w:val="24"/>
        </w:rPr>
        <w:t xml:space="preserve">Semua transaksi harus didukung oleh kepastian hukum yang jelas untuk melindungi hak-hak semua pihak yang terlibat. </w:t>
      </w:r>
      <w:r w:rsidRPr="00AB77BC">
        <w:rPr>
          <w:rFonts w:ascii="Times New Roman" w:hAnsi="Times New Roman" w:cs="Times New Roman"/>
          <w:sz w:val="24"/>
          <w:szCs w:val="24"/>
          <w:lang w:val="sv-SE"/>
        </w:rPr>
        <w:t>Ini termasuk legalitas properti, kepatuhan terhadap peraturan zonasi dan bangunan, serta kepastian hak milik.</w:t>
      </w:r>
    </w:p>
    <w:p w14:paraId="0E117966" w14:textId="77777777" w:rsidR="00040138" w:rsidRDefault="00040138" w:rsidP="00040138">
      <w:pPr>
        <w:pStyle w:val="DaftarParagraf"/>
        <w:numPr>
          <w:ilvl w:val="0"/>
          <w:numId w:val="4"/>
        </w:numPr>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Penggunaan Akad yang Sesuai Syariah</w:t>
      </w:r>
    </w:p>
    <w:p w14:paraId="4F6AF5BA" w14:textId="77777777" w:rsidR="00040138" w:rsidRPr="00AB77BC" w:rsidRDefault="00040138" w:rsidP="00040138">
      <w:pPr>
        <w:pStyle w:val="DaftarParagraf"/>
        <w:spacing w:line="480" w:lineRule="auto"/>
        <w:ind w:left="851" w:firstLine="720"/>
        <w:jc w:val="both"/>
        <w:rPr>
          <w:rFonts w:ascii="Times New Roman" w:hAnsi="Times New Roman" w:cs="Times New Roman"/>
          <w:sz w:val="24"/>
          <w:szCs w:val="24"/>
          <w:lang w:val="sv-SE"/>
        </w:rPr>
      </w:pPr>
      <w:r w:rsidRPr="00B162BB">
        <w:rPr>
          <w:rFonts w:ascii="Times New Roman" w:hAnsi="Times New Roman" w:cs="Times New Roman"/>
          <w:sz w:val="24"/>
          <w:szCs w:val="24"/>
        </w:rPr>
        <w:t>Menggunakan akad-akad yang sesuai dengan prinsip syariah seperti murabahah, ijarah, atau musyarakah mutanaqisah, di mana struktur dan syarat-syaratnya telah diatur dengan jelas untuk menghindari gharar.</w:t>
      </w:r>
      <w:r>
        <w:rPr>
          <w:rFonts w:ascii="Times New Roman" w:hAnsi="Times New Roman" w:cs="Times New Roman"/>
          <w:sz w:val="24"/>
          <w:szCs w:val="24"/>
        </w:rPr>
        <w:t xml:space="preserve"> </w:t>
      </w:r>
      <w:r w:rsidRPr="00AB77BC">
        <w:rPr>
          <w:rFonts w:ascii="Times New Roman" w:hAnsi="Times New Roman" w:cs="Times New Roman"/>
          <w:sz w:val="24"/>
          <w:szCs w:val="24"/>
          <w:lang w:val="sv-SE"/>
        </w:rPr>
        <w:t>Dengan memastikan setiap detail dalam transaksi perumahan syariah disusun dengan jelas dan pasti, risiko ketidakpastian dan spekulasi yang dapat merugikan salah satu pihak dapat dihindari. Ini tidak hanya menjaga keadilan dalam transaksi tetapi juga memastikan bahwa transaksi tersebut mendapat berkah dan ridha dari Allah SWT.</w:t>
      </w:r>
    </w:p>
    <w:p w14:paraId="5561B8D6" w14:textId="77777777" w:rsidR="00040138" w:rsidRPr="00AB77BC" w:rsidRDefault="00040138" w:rsidP="00040138">
      <w:pPr>
        <w:pStyle w:val="DaftarParagraf"/>
        <w:spacing w:line="480" w:lineRule="auto"/>
        <w:ind w:left="851"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 Sebagaimana dinyatakan oleh Usmani, "Penghindaran gharar dalam transaksi keuangan adalah salah satu prinsip fundamental dalam </w:t>
      </w:r>
      <w:r w:rsidRPr="00AB77BC">
        <w:rPr>
          <w:rFonts w:ascii="Times New Roman" w:hAnsi="Times New Roman" w:cs="Times New Roman"/>
          <w:sz w:val="24"/>
          <w:szCs w:val="24"/>
          <w:lang w:val="sv-SE"/>
        </w:rPr>
        <w:lastRenderedPageBreak/>
        <w:t xml:space="preserve">ekonomi Islam." Dengan demikian, memastikan kejelasan dan kepastian dalam setiap transaksi adalah esensial untuk mewujudkan prinsip-prinsip ekonomi syariah dalam hunian. </w:t>
      </w:r>
    </w:p>
    <w:p w14:paraId="20FCC289" w14:textId="77777777" w:rsidR="00040138" w:rsidRDefault="00040138" w:rsidP="00040138">
      <w:pPr>
        <w:pStyle w:val="DaftarParagraf"/>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Pembangunan Berkelanjutan dan Beretika</w:t>
      </w:r>
    </w:p>
    <w:p w14:paraId="1BBFBE9D" w14:textId="77777777" w:rsidR="00040138" w:rsidRPr="00AB77BC" w:rsidRDefault="00040138" w:rsidP="00040138">
      <w:pPr>
        <w:pStyle w:val="DaftarParagraf"/>
        <w:spacing w:line="480" w:lineRule="auto"/>
        <w:ind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Pembangunan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tidak hanya memperhatikan aspek fisik dan ekonomi, tetapi juga aspek lingkungan dan sosial. Konsep ini menekankan pada pembangunan yang berkelanjutan dan beretika, yang berarti setiap proyek perumahan harus dirancang dan dibangun dengan mempertimbangkan dampaknya terhadap lingkungan serta kesejahteraan masyarakat sekitar.</w:t>
      </w:r>
    </w:p>
    <w:p w14:paraId="26005365" w14:textId="77777777" w:rsidR="00040138" w:rsidRPr="00257B7B" w:rsidRDefault="00040138" w:rsidP="00040138">
      <w:pPr>
        <w:pStyle w:val="DaftarParagraf"/>
        <w:spacing w:line="480" w:lineRule="auto"/>
        <w:ind w:firstLine="720"/>
        <w:jc w:val="both"/>
        <w:rPr>
          <w:rFonts w:ascii="Times New Roman" w:hAnsi="Times New Roman" w:cs="Times New Roman"/>
          <w:sz w:val="24"/>
          <w:szCs w:val="24"/>
          <w:lang w:val="sv-SE"/>
        </w:rPr>
      </w:pPr>
      <w:r w:rsidRPr="00257B7B">
        <w:rPr>
          <w:rFonts w:ascii="Times New Roman" w:hAnsi="Times New Roman" w:cs="Times New Roman"/>
          <w:sz w:val="24"/>
          <w:szCs w:val="24"/>
          <w:lang w:val="sv-SE"/>
        </w:rPr>
        <w:t xml:space="preserve">Menurut Chapra, "Pembangunan berkelanjutan dalam </w:t>
      </w:r>
      <w:r>
        <w:rPr>
          <w:rFonts w:ascii="Times New Roman" w:hAnsi="Times New Roman" w:cs="Times New Roman"/>
          <w:sz w:val="24"/>
          <w:szCs w:val="24"/>
          <w:lang w:val="sv-SE"/>
        </w:rPr>
        <w:t>KPR</w:t>
      </w:r>
      <w:r w:rsidRPr="00257B7B">
        <w:rPr>
          <w:rFonts w:ascii="Times New Roman" w:hAnsi="Times New Roman" w:cs="Times New Roman"/>
          <w:sz w:val="24"/>
          <w:szCs w:val="24"/>
          <w:lang w:val="sv-SE"/>
        </w:rPr>
        <w:t xml:space="preserve"> berarti menjaga keseimbangan antara kebutuhan manusia dan kelestarian lingkungan." Hal ini menunjukkan bahwa pembangunan yang dilakukan harus mampu memenuhi kebutuhan saat ini tanpa mengorbankan kemampuan generasi mendatang untuk memenuhi kebutuhan mereka sendiri. Berikut ini beberapa aspek dari pembangunan berkelanjutan dan beretika sebagai berikut :</w:t>
      </w:r>
    </w:p>
    <w:p w14:paraId="758C12AB" w14:textId="77777777" w:rsidR="00040138" w:rsidRPr="00257B7B" w:rsidRDefault="00040138" w:rsidP="00040138">
      <w:pPr>
        <w:rPr>
          <w:rFonts w:cs="Times New Roman"/>
          <w:szCs w:val="24"/>
          <w:lang w:val="sv-SE"/>
        </w:rPr>
      </w:pPr>
      <w:r w:rsidRPr="00257B7B">
        <w:rPr>
          <w:rFonts w:cs="Times New Roman"/>
          <w:szCs w:val="24"/>
          <w:lang w:val="sv-SE"/>
        </w:rPr>
        <w:br w:type="page"/>
      </w:r>
    </w:p>
    <w:p w14:paraId="19B5272E" w14:textId="77777777" w:rsidR="00040138" w:rsidRDefault="00040138" w:rsidP="00040138">
      <w:pPr>
        <w:pStyle w:val="DaftarParagraf"/>
        <w:numPr>
          <w:ilvl w:val="0"/>
          <w:numId w:val="5"/>
        </w:numPr>
        <w:spacing w:line="480" w:lineRule="auto"/>
        <w:ind w:left="993" w:hanging="283"/>
        <w:jc w:val="both"/>
        <w:rPr>
          <w:rFonts w:ascii="Times New Roman" w:hAnsi="Times New Roman" w:cs="Times New Roman"/>
          <w:sz w:val="24"/>
          <w:szCs w:val="24"/>
        </w:rPr>
      </w:pPr>
      <w:r>
        <w:rPr>
          <w:rFonts w:ascii="Times New Roman" w:hAnsi="Times New Roman" w:cs="Times New Roman"/>
          <w:sz w:val="24"/>
          <w:szCs w:val="24"/>
        </w:rPr>
        <w:lastRenderedPageBreak/>
        <w:t>Aspek Lingkungan</w:t>
      </w:r>
      <w:r w:rsidRPr="0050016E">
        <w:rPr>
          <w:rFonts w:ascii="Times New Roman" w:hAnsi="Times New Roman" w:cs="Times New Roman"/>
          <w:sz w:val="24"/>
          <w:szCs w:val="24"/>
        </w:rPr>
        <w:t xml:space="preserve"> </w:t>
      </w:r>
    </w:p>
    <w:p w14:paraId="55ACC954" w14:textId="77777777" w:rsidR="00040138" w:rsidRPr="00257B7B" w:rsidRDefault="00040138" w:rsidP="00040138">
      <w:pPr>
        <w:pStyle w:val="DaftarParagraf"/>
        <w:spacing w:line="480" w:lineRule="auto"/>
        <w:ind w:left="993"/>
        <w:jc w:val="both"/>
        <w:rPr>
          <w:rFonts w:ascii="Times New Roman" w:hAnsi="Times New Roman" w:cs="Times New Roman"/>
          <w:sz w:val="24"/>
          <w:szCs w:val="24"/>
          <w:lang w:val="sv-SE"/>
        </w:rPr>
      </w:pPr>
      <w:r w:rsidRPr="00257B7B">
        <w:rPr>
          <w:rFonts w:ascii="Times New Roman" w:hAnsi="Times New Roman" w:cs="Times New Roman"/>
          <w:sz w:val="24"/>
          <w:szCs w:val="24"/>
          <w:lang w:val="sv-SE"/>
        </w:rPr>
        <w:t>Dalam aspek lingkungan dibagi menjadi beberapa faktor, antara lain :</w:t>
      </w:r>
    </w:p>
    <w:p w14:paraId="60B48F81" w14:textId="77777777" w:rsidR="00040138" w:rsidRDefault="00040138" w:rsidP="00040138">
      <w:pPr>
        <w:pStyle w:val="DaftarParagraf"/>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Konservasi Sumber Daya</w:t>
      </w:r>
    </w:p>
    <w:p w14:paraId="09F22899"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Pembangunan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harus mengadopsi praktik yang menghemat sumber daya alam, seperti penggunaan bahan bangunan yang ramah lingkungan dan efisien dalam penggunaan energi. Misalnya, menggunakan material yang dapat didaur ulang dan desain yang memaksimalkan pencahayaan alami untuk mengurangi konsumsi energi.</w:t>
      </w:r>
    </w:p>
    <w:p w14:paraId="2A0C3C2B" w14:textId="77777777" w:rsidR="00040138" w:rsidRDefault="00040138" w:rsidP="00040138">
      <w:pPr>
        <w:pStyle w:val="DaftarParagraf"/>
        <w:numPr>
          <w:ilvl w:val="0"/>
          <w:numId w:val="11"/>
        </w:numPr>
        <w:spacing w:line="480" w:lineRule="auto"/>
        <w:jc w:val="both"/>
        <w:rPr>
          <w:rFonts w:ascii="Times New Roman" w:hAnsi="Times New Roman" w:cs="Times New Roman"/>
          <w:sz w:val="24"/>
          <w:szCs w:val="24"/>
        </w:rPr>
      </w:pPr>
      <w:r w:rsidRPr="00E30659">
        <w:rPr>
          <w:rFonts w:ascii="Times New Roman" w:hAnsi="Times New Roman" w:cs="Times New Roman"/>
          <w:sz w:val="24"/>
          <w:szCs w:val="24"/>
        </w:rPr>
        <w:t>Pengelolaan Limbah</w:t>
      </w:r>
    </w:p>
    <w:p w14:paraId="326CF525"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Proyek perumahan harus memiliki sistem pengelolaan limbah yang efektif untuk meminimalkan dampak negatif terhadap lingkungan. Ini termasuk pengelolaan air limbah dan sampah domestik yang sesuai dengan standar lingkungan yang ketat.</w:t>
      </w:r>
    </w:p>
    <w:p w14:paraId="190556C6" w14:textId="77777777" w:rsidR="00040138" w:rsidRDefault="00040138" w:rsidP="00040138">
      <w:pPr>
        <w:pStyle w:val="DaftarParagraf"/>
        <w:numPr>
          <w:ilvl w:val="0"/>
          <w:numId w:val="11"/>
        </w:numPr>
        <w:spacing w:line="480" w:lineRule="auto"/>
        <w:jc w:val="both"/>
        <w:rPr>
          <w:rFonts w:ascii="Times New Roman" w:hAnsi="Times New Roman" w:cs="Times New Roman"/>
          <w:sz w:val="24"/>
          <w:szCs w:val="24"/>
        </w:rPr>
      </w:pPr>
      <w:r w:rsidRPr="00E30659">
        <w:rPr>
          <w:rFonts w:ascii="Times New Roman" w:hAnsi="Times New Roman" w:cs="Times New Roman"/>
          <w:sz w:val="24"/>
          <w:szCs w:val="24"/>
        </w:rPr>
        <w:t>Pemeliharaan Ekosistem</w:t>
      </w:r>
    </w:p>
    <w:p w14:paraId="7CDEA498"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Dalam pembangunan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penting untuk menjaga ekosistem lokal. Misalnya, mempertahankan ruang hijau, melindungi habitat alami, dan memastikan bahwa pembangunan tidak merusak keseimbangan ekologi.</w:t>
      </w:r>
    </w:p>
    <w:p w14:paraId="045D640B" w14:textId="77777777" w:rsidR="00040138" w:rsidRDefault="00040138" w:rsidP="00040138">
      <w:pPr>
        <w:pStyle w:val="DaftarParagraf"/>
        <w:numPr>
          <w:ilvl w:val="0"/>
          <w:numId w:val="5"/>
        </w:numPr>
        <w:spacing w:line="480" w:lineRule="auto"/>
        <w:ind w:left="993" w:hanging="284"/>
        <w:jc w:val="both"/>
        <w:rPr>
          <w:rFonts w:ascii="Times New Roman" w:hAnsi="Times New Roman" w:cs="Times New Roman"/>
          <w:sz w:val="24"/>
          <w:szCs w:val="24"/>
        </w:rPr>
      </w:pPr>
      <w:r w:rsidRPr="0050016E">
        <w:rPr>
          <w:rFonts w:ascii="Times New Roman" w:hAnsi="Times New Roman" w:cs="Times New Roman"/>
          <w:sz w:val="24"/>
          <w:szCs w:val="24"/>
        </w:rPr>
        <w:t>Aspek Sosial</w:t>
      </w:r>
    </w:p>
    <w:p w14:paraId="0DD3A130" w14:textId="77777777" w:rsidR="00040138" w:rsidRPr="00AB77BC" w:rsidRDefault="00040138" w:rsidP="00040138">
      <w:pPr>
        <w:pStyle w:val="DaftarParagraf"/>
        <w:spacing w:line="480" w:lineRule="auto"/>
        <w:ind w:left="993"/>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Pada aspek sosial dibagi menjadi beberapa faktor, diantara:</w:t>
      </w:r>
    </w:p>
    <w:p w14:paraId="0ADB61D8" w14:textId="77777777" w:rsidR="00040138" w:rsidRPr="00AB77BC" w:rsidRDefault="00040138" w:rsidP="00040138">
      <w:pPr>
        <w:rPr>
          <w:rFonts w:cs="Times New Roman"/>
          <w:szCs w:val="24"/>
          <w:lang w:val="sv-SE"/>
        </w:rPr>
      </w:pPr>
      <w:r w:rsidRPr="00AB77BC">
        <w:rPr>
          <w:rFonts w:cs="Times New Roman"/>
          <w:szCs w:val="24"/>
          <w:lang w:val="sv-SE"/>
        </w:rPr>
        <w:br w:type="page"/>
      </w:r>
    </w:p>
    <w:p w14:paraId="1D453FD0" w14:textId="77777777" w:rsidR="00040138" w:rsidRDefault="00040138" w:rsidP="00040138">
      <w:pPr>
        <w:pStyle w:val="DaftarParagraf"/>
        <w:numPr>
          <w:ilvl w:val="0"/>
          <w:numId w:val="12"/>
        </w:numPr>
        <w:spacing w:line="480" w:lineRule="auto"/>
        <w:jc w:val="both"/>
        <w:rPr>
          <w:rFonts w:ascii="Times New Roman" w:hAnsi="Times New Roman" w:cs="Times New Roman"/>
          <w:sz w:val="24"/>
          <w:szCs w:val="24"/>
        </w:rPr>
      </w:pPr>
      <w:r w:rsidRPr="00E30659">
        <w:rPr>
          <w:rFonts w:ascii="Times New Roman" w:hAnsi="Times New Roman" w:cs="Times New Roman"/>
          <w:sz w:val="24"/>
          <w:szCs w:val="24"/>
        </w:rPr>
        <w:lastRenderedPageBreak/>
        <w:t>Kesejahteraan Masyarakat</w:t>
      </w:r>
    </w:p>
    <w:p w14:paraId="04ADC5B7"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E30659">
        <w:rPr>
          <w:rFonts w:ascii="Times New Roman" w:hAnsi="Times New Roman" w:cs="Times New Roman"/>
          <w:sz w:val="24"/>
          <w:szCs w:val="24"/>
        </w:rPr>
        <w:t xml:space="preserve">Pembangunan hunian harus dirancang untuk meningkatkan kesejahteraan masyarakat, termasuk penyediaan fasilitas umum seperti taman, tempat ibadah, dan pusat kesehatan.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juga harus memastikan bahwa proyek perumahan memberikan manfaat ekonomi bagi masyarakat setempat, seperti menciptakan lapangan kerja.</w:t>
      </w:r>
    </w:p>
    <w:p w14:paraId="1986A4F8" w14:textId="77777777" w:rsidR="00040138" w:rsidRDefault="00040138" w:rsidP="00040138">
      <w:pPr>
        <w:pStyle w:val="DaftarParagraf"/>
        <w:numPr>
          <w:ilvl w:val="0"/>
          <w:numId w:val="12"/>
        </w:numPr>
        <w:spacing w:line="480" w:lineRule="auto"/>
        <w:jc w:val="both"/>
        <w:rPr>
          <w:rFonts w:ascii="Times New Roman" w:hAnsi="Times New Roman" w:cs="Times New Roman"/>
          <w:sz w:val="24"/>
          <w:szCs w:val="24"/>
        </w:rPr>
      </w:pPr>
      <w:r w:rsidRPr="00E30659">
        <w:rPr>
          <w:rFonts w:ascii="Times New Roman" w:hAnsi="Times New Roman" w:cs="Times New Roman"/>
          <w:sz w:val="24"/>
          <w:szCs w:val="24"/>
        </w:rPr>
        <w:t>Partisipasi Masyaraka</w:t>
      </w:r>
      <w:r>
        <w:rPr>
          <w:rFonts w:ascii="Times New Roman" w:hAnsi="Times New Roman" w:cs="Times New Roman"/>
          <w:sz w:val="24"/>
          <w:szCs w:val="24"/>
        </w:rPr>
        <w:t>t</w:t>
      </w:r>
    </w:p>
    <w:p w14:paraId="5D738D5E"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E30659">
        <w:rPr>
          <w:rFonts w:ascii="Times New Roman" w:hAnsi="Times New Roman" w:cs="Times New Roman"/>
          <w:sz w:val="24"/>
          <w:szCs w:val="24"/>
        </w:rPr>
        <w:t xml:space="preserve">Melibatkan masyarakat dalam proses perencanaan dan pembangunan adalah penting untuk memastikan bahwa kebutuhan dan aspirasi mereka diperhitungkan. </w:t>
      </w:r>
      <w:r w:rsidRPr="00AB77BC">
        <w:rPr>
          <w:rFonts w:ascii="Times New Roman" w:hAnsi="Times New Roman" w:cs="Times New Roman"/>
          <w:sz w:val="24"/>
          <w:szCs w:val="24"/>
          <w:lang w:val="sv-SE"/>
        </w:rPr>
        <w:t>Ini dapat dilakukan melalui konsultasi publik dan kolaborasi dengan komunitas lokal.</w:t>
      </w:r>
    </w:p>
    <w:p w14:paraId="35032FBB" w14:textId="77777777" w:rsidR="00040138" w:rsidRDefault="00040138" w:rsidP="00040138">
      <w:pPr>
        <w:pStyle w:val="DaftarParagraf"/>
        <w:numPr>
          <w:ilvl w:val="0"/>
          <w:numId w:val="12"/>
        </w:numPr>
        <w:spacing w:line="480" w:lineRule="auto"/>
        <w:jc w:val="both"/>
        <w:rPr>
          <w:rFonts w:ascii="Times New Roman" w:hAnsi="Times New Roman" w:cs="Times New Roman"/>
          <w:sz w:val="24"/>
          <w:szCs w:val="24"/>
        </w:rPr>
      </w:pPr>
      <w:r w:rsidRPr="00E30659">
        <w:rPr>
          <w:rFonts w:ascii="Times New Roman" w:hAnsi="Times New Roman" w:cs="Times New Roman"/>
          <w:sz w:val="24"/>
          <w:szCs w:val="24"/>
        </w:rPr>
        <w:t>Keadilan Sosia</w:t>
      </w:r>
      <w:r>
        <w:rPr>
          <w:rFonts w:ascii="Times New Roman" w:hAnsi="Times New Roman" w:cs="Times New Roman"/>
          <w:sz w:val="24"/>
          <w:szCs w:val="24"/>
        </w:rPr>
        <w:t>l</w:t>
      </w:r>
    </w:p>
    <w:p w14:paraId="564AF7F1"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Pembangunan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harus memperhatikan prinsip keadilan sosial, termasuk menyediakan akses kepada semua lapisan masyarakat tanpa diskriminasi. Hunian harus dirancang agar inklusif dan dapat diakses oleh semua orang, termasuk mereka yang memiliki keterbatasan fisik.</w:t>
      </w:r>
    </w:p>
    <w:p w14:paraId="1516BEAE" w14:textId="77777777" w:rsidR="00040138" w:rsidRDefault="00040138" w:rsidP="00040138">
      <w:pPr>
        <w:pStyle w:val="DaftarParagraf"/>
        <w:numPr>
          <w:ilvl w:val="0"/>
          <w:numId w:val="5"/>
        </w:numPr>
        <w:spacing w:line="480" w:lineRule="auto"/>
        <w:ind w:left="993" w:hanging="284"/>
        <w:jc w:val="both"/>
        <w:rPr>
          <w:rFonts w:ascii="Times New Roman" w:hAnsi="Times New Roman" w:cs="Times New Roman"/>
          <w:sz w:val="24"/>
          <w:szCs w:val="24"/>
        </w:rPr>
      </w:pPr>
      <w:r w:rsidRPr="0050016E">
        <w:rPr>
          <w:rFonts w:ascii="Times New Roman" w:hAnsi="Times New Roman" w:cs="Times New Roman"/>
          <w:sz w:val="24"/>
          <w:szCs w:val="24"/>
        </w:rPr>
        <w:t xml:space="preserve">Pembangunan Berkelanjutan dalam </w:t>
      </w:r>
      <w:r>
        <w:rPr>
          <w:rFonts w:ascii="Times New Roman" w:hAnsi="Times New Roman" w:cs="Times New Roman"/>
          <w:sz w:val="24"/>
          <w:szCs w:val="24"/>
        </w:rPr>
        <w:t>KPR</w:t>
      </w:r>
    </w:p>
    <w:p w14:paraId="249DE2CB" w14:textId="77777777" w:rsidR="00040138" w:rsidRPr="00AB77BC"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E852A6">
        <w:rPr>
          <w:rFonts w:ascii="Times New Roman" w:hAnsi="Times New Roman" w:cs="Times New Roman"/>
          <w:sz w:val="24"/>
          <w:szCs w:val="24"/>
          <w:lang w:val="sv-SE"/>
        </w:rPr>
        <w:t xml:space="preserve">Pembangunan berkelanjutan dalam KPR berarti bahwa proyek perumahan harus dirancang untuk bertahan lama dan tetap bermanfaat bagi masyarakat di masa mendatang. </w:t>
      </w:r>
      <w:r w:rsidRPr="00AB77BC">
        <w:rPr>
          <w:rFonts w:ascii="Times New Roman" w:hAnsi="Times New Roman" w:cs="Times New Roman"/>
          <w:sz w:val="24"/>
          <w:szCs w:val="24"/>
          <w:lang w:val="sv-SE"/>
        </w:rPr>
        <w:t xml:space="preserve">Ini termasuk penggunaan teknologi ramah lingkungan dan metode konstruksi yang mengurangi jejak karbon. </w:t>
      </w:r>
      <w:r w:rsidRPr="00AB77BC">
        <w:rPr>
          <w:rFonts w:ascii="Times New Roman" w:hAnsi="Times New Roman" w:cs="Times New Roman"/>
          <w:sz w:val="24"/>
          <w:szCs w:val="24"/>
          <w:lang w:val="sv-SE"/>
        </w:rPr>
        <w:lastRenderedPageBreak/>
        <w:t>Selain itu, hunian harus dirancang untuk beradaptasi dengan perubahan iklim dan kondisi lingkungan yang dinamis.</w:t>
      </w:r>
    </w:p>
    <w:p w14:paraId="58124775" w14:textId="77777777" w:rsidR="00040138" w:rsidRPr="00AB77BC" w:rsidRDefault="00040138" w:rsidP="00040138">
      <w:pPr>
        <w:pStyle w:val="DaftarParagraf"/>
        <w:spacing w:line="480" w:lineRule="auto"/>
        <w:ind w:left="992"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Menurut Chapra, "Pembangunan berkelanjutan dalam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berarti menjaga keseimbangan antara kebutuhan manusia dan kelestarian lingkungan." Dengan demikian, pembangunan hunian harus dilakukan dengan prinsip-prinsip yang mendukung keberlanjutan ekologi serta kesejahteraan sosial dan ekonomi masyarakat.</w:t>
      </w:r>
    </w:p>
    <w:p w14:paraId="504C38CE" w14:textId="77777777" w:rsidR="00040138" w:rsidRDefault="00040138" w:rsidP="00040138">
      <w:pPr>
        <w:pStyle w:val="DaftarParagraf"/>
        <w:numPr>
          <w:ilvl w:val="0"/>
          <w:numId w:val="5"/>
        </w:numPr>
        <w:spacing w:line="480" w:lineRule="auto"/>
        <w:ind w:left="993" w:hanging="284"/>
        <w:jc w:val="both"/>
        <w:rPr>
          <w:rFonts w:ascii="Times New Roman" w:hAnsi="Times New Roman" w:cs="Times New Roman"/>
          <w:sz w:val="24"/>
          <w:szCs w:val="24"/>
        </w:rPr>
      </w:pPr>
      <w:r w:rsidRPr="0050016E">
        <w:rPr>
          <w:rFonts w:ascii="Times New Roman" w:hAnsi="Times New Roman" w:cs="Times New Roman"/>
          <w:sz w:val="24"/>
          <w:szCs w:val="24"/>
        </w:rPr>
        <w:t>Etika dalam Pembangunan</w:t>
      </w:r>
    </w:p>
    <w:p w14:paraId="172C26DB" w14:textId="77777777" w:rsidR="00040138" w:rsidRPr="00257B7B" w:rsidRDefault="00040138" w:rsidP="00040138">
      <w:pPr>
        <w:pStyle w:val="DaftarParagraf"/>
        <w:spacing w:line="480" w:lineRule="auto"/>
        <w:ind w:left="993"/>
        <w:jc w:val="both"/>
        <w:rPr>
          <w:rFonts w:ascii="Times New Roman" w:hAnsi="Times New Roman" w:cs="Times New Roman"/>
          <w:sz w:val="24"/>
          <w:szCs w:val="24"/>
          <w:lang w:val="sv-SE"/>
        </w:rPr>
      </w:pPr>
      <w:r w:rsidRPr="00257B7B">
        <w:rPr>
          <w:rFonts w:ascii="Times New Roman" w:hAnsi="Times New Roman" w:cs="Times New Roman"/>
          <w:sz w:val="24"/>
          <w:szCs w:val="24"/>
          <w:lang w:val="sv-SE"/>
        </w:rPr>
        <w:t>Pada etika Pembangunan dibagi menjadi beberapa bagian, antara lain :</w:t>
      </w:r>
    </w:p>
    <w:p w14:paraId="13DB683E" w14:textId="77777777" w:rsidR="00040138" w:rsidRDefault="00040138" w:rsidP="00040138">
      <w:pPr>
        <w:pStyle w:val="DaftarParagraf"/>
        <w:numPr>
          <w:ilvl w:val="0"/>
          <w:numId w:val="13"/>
        </w:numPr>
        <w:spacing w:line="480" w:lineRule="auto"/>
        <w:jc w:val="both"/>
        <w:rPr>
          <w:rFonts w:ascii="Times New Roman" w:hAnsi="Times New Roman" w:cs="Times New Roman"/>
          <w:sz w:val="24"/>
          <w:szCs w:val="24"/>
        </w:rPr>
      </w:pPr>
      <w:r w:rsidRPr="00E30659">
        <w:rPr>
          <w:rFonts w:ascii="Times New Roman" w:hAnsi="Times New Roman" w:cs="Times New Roman"/>
          <w:sz w:val="24"/>
          <w:szCs w:val="24"/>
        </w:rPr>
        <w:t>Transparansi dan Kejujuran</w:t>
      </w:r>
    </w:p>
    <w:p w14:paraId="633ACD57"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Setiap tahap pembangunan harus dilakukan dengan transparansi dan kejujuran, mulai dari perencanaan hingga pelaksanaan. Semua pihak yang terlibat harus memastikan bahwa informasi yang diberikan adalah akurat dan tidak menyesatkan.</w:t>
      </w:r>
    </w:p>
    <w:p w14:paraId="61E472FF" w14:textId="77777777" w:rsidR="00040138" w:rsidRDefault="00040138" w:rsidP="00040138">
      <w:pPr>
        <w:pStyle w:val="DaftarParagraf"/>
        <w:numPr>
          <w:ilvl w:val="0"/>
          <w:numId w:val="13"/>
        </w:numPr>
        <w:spacing w:line="480" w:lineRule="auto"/>
        <w:jc w:val="both"/>
        <w:rPr>
          <w:rFonts w:ascii="Times New Roman" w:hAnsi="Times New Roman" w:cs="Times New Roman"/>
          <w:sz w:val="24"/>
          <w:szCs w:val="24"/>
        </w:rPr>
      </w:pPr>
      <w:r w:rsidRPr="00E30659">
        <w:rPr>
          <w:rFonts w:ascii="Times New Roman" w:hAnsi="Times New Roman" w:cs="Times New Roman"/>
          <w:sz w:val="24"/>
          <w:szCs w:val="24"/>
        </w:rPr>
        <w:t>Tanggung Jawab Sosial</w:t>
      </w:r>
    </w:p>
    <w:p w14:paraId="141C8C29"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Pengembang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harus bertanggung jawab terhadap dampak sosial dan lingkungan dari proyek mereka. Ini termasuk komitmen untuk mengurangi dampak negatif dan memberikan kontribusi positif bagi komunitas lokal.</w:t>
      </w:r>
    </w:p>
    <w:p w14:paraId="2639CD79" w14:textId="77777777" w:rsidR="00040138" w:rsidRPr="00AB77BC" w:rsidRDefault="00040138" w:rsidP="00040138">
      <w:pPr>
        <w:rPr>
          <w:rFonts w:cs="Times New Roman"/>
          <w:szCs w:val="24"/>
          <w:lang w:val="sv-SE"/>
        </w:rPr>
      </w:pPr>
      <w:r w:rsidRPr="00AB77BC">
        <w:rPr>
          <w:rFonts w:cs="Times New Roman"/>
          <w:szCs w:val="24"/>
          <w:lang w:val="sv-SE"/>
        </w:rPr>
        <w:br w:type="page"/>
      </w:r>
    </w:p>
    <w:p w14:paraId="128C66DD" w14:textId="77777777" w:rsidR="00040138" w:rsidRDefault="00040138" w:rsidP="00040138">
      <w:pPr>
        <w:pStyle w:val="DaftarParagraf"/>
        <w:numPr>
          <w:ilvl w:val="0"/>
          <w:numId w:val="13"/>
        </w:numPr>
        <w:spacing w:line="480" w:lineRule="auto"/>
        <w:jc w:val="both"/>
        <w:rPr>
          <w:rFonts w:ascii="Times New Roman" w:hAnsi="Times New Roman" w:cs="Times New Roman"/>
          <w:sz w:val="24"/>
          <w:szCs w:val="24"/>
        </w:rPr>
      </w:pPr>
      <w:r w:rsidRPr="00E30659">
        <w:rPr>
          <w:rFonts w:ascii="Times New Roman" w:hAnsi="Times New Roman" w:cs="Times New Roman"/>
          <w:sz w:val="24"/>
          <w:szCs w:val="24"/>
        </w:rPr>
        <w:lastRenderedPageBreak/>
        <w:t>Kepatuhan terhadap Hukum Syariah dan Regulasi</w:t>
      </w:r>
    </w:p>
    <w:p w14:paraId="2F52DFD6"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Semua aspek pembangunan harus mematuhi hukum syariah dan peraturan negara yang berlaku. Ini mencakup persetujuan legal, peraturan zonasi, dan standar keselamatan bangunan.</w:t>
      </w:r>
    </w:p>
    <w:p w14:paraId="1961ED63"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Dengan memprioritaskan pembangunan yang berkelanjutan dan beretika, </w:t>
      </w:r>
      <w:r>
        <w:rPr>
          <w:rFonts w:ascii="Times New Roman" w:hAnsi="Times New Roman" w:cs="Times New Roman"/>
          <w:sz w:val="24"/>
          <w:szCs w:val="24"/>
          <w:lang w:val="sv-SE"/>
        </w:rPr>
        <w:t>KPR</w:t>
      </w:r>
      <w:r w:rsidRPr="00AB77BC">
        <w:rPr>
          <w:rFonts w:ascii="Times New Roman" w:hAnsi="Times New Roman" w:cs="Times New Roman"/>
          <w:sz w:val="24"/>
          <w:szCs w:val="24"/>
          <w:lang w:val="sv-SE"/>
        </w:rPr>
        <w:t xml:space="preserve"> tidak hanya memberikan tempat tinggal yang layak tetapi juga mendukung kesejahteraan lingkungan dan masyarakat secara keseluruhan. Prinsip-prinsip ini memastikan bahwa hunian yang dibangun memberikan manfaat jangka panjang dan berkontribusi pada pembangunan yang adil dan seimbang.</w:t>
      </w:r>
    </w:p>
    <w:p w14:paraId="5CDC9DDE" w14:textId="77777777" w:rsidR="00040138" w:rsidRPr="00AB77BC" w:rsidRDefault="00040138" w:rsidP="00040138">
      <w:pPr>
        <w:pStyle w:val="DaftarParagraf"/>
        <w:spacing w:line="480" w:lineRule="auto"/>
        <w:ind w:left="1355" w:firstLine="720"/>
        <w:jc w:val="both"/>
        <w:rPr>
          <w:rFonts w:ascii="Times New Roman" w:hAnsi="Times New Roman" w:cs="Times New Roman"/>
          <w:sz w:val="24"/>
          <w:szCs w:val="24"/>
          <w:lang w:val="sv-SE"/>
        </w:rPr>
      </w:pPr>
    </w:p>
    <w:p w14:paraId="16A1429D" w14:textId="77777777" w:rsidR="00040138" w:rsidRPr="002D1548" w:rsidRDefault="00040138" w:rsidP="00040138">
      <w:pPr>
        <w:pStyle w:val="Judul2"/>
        <w:numPr>
          <w:ilvl w:val="0"/>
          <w:numId w:val="14"/>
        </w:numPr>
        <w:tabs>
          <w:tab w:val="num" w:pos="360"/>
        </w:tabs>
        <w:spacing w:line="480" w:lineRule="auto"/>
        <w:ind w:left="426" w:firstLine="0"/>
        <w:rPr>
          <w:rFonts w:ascii="Times New Roman" w:hAnsi="Times New Roman" w:cs="Times New Roman"/>
          <w:b/>
          <w:bCs/>
          <w:color w:val="auto"/>
        </w:rPr>
      </w:pPr>
      <w:bookmarkStart w:id="6" w:name="_Toc175600524"/>
      <w:r w:rsidRPr="002D1548">
        <w:rPr>
          <w:rFonts w:ascii="Times New Roman" w:hAnsi="Times New Roman" w:cs="Times New Roman"/>
          <w:b/>
          <w:bCs/>
          <w:color w:val="auto"/>
        </w:rPr>
        <w:t>Akad MMQ (Musyarakah Mutanaqisah)</w:t>
      </w:r>
      <w:bookmarkEnd w:id="6"/>
    </w:p>
    <w:p w14:paraId="43854944" w14:textId="77777777" w:rsidR="00040138" w:rsidRPr="00AB77BC" w:rsidRDefault="00040138" w:rsidP="00040138">
      <w:pPr>
        <w:pStyle w:val="DaftarParagraf"/>
        <w:spacing w:line="480" w:lineRule="auto"/>
        <w:ind w:left="425" w:firstLine="720"/>
        <w:jc w:val="both"/>
        <w:rPr>
          <w:rFonts w:ascii="Times New Roman" w:hAnsi="Times New Roman" w:cs="Times New Roman"/>
          <w:sz w:val="24"/>
          <w:szCs w:val="24"/>
          <w:lang w:val="sv-SE"/>
        </w:rPr>
      </w:pPr>
      <w:r w:rsidRPr="001176F0">
        <w:rPr>
          <w:rFonts w:ascii="Times New Roman" w:hAnsi="Times New Roman" w:cs="Times New Roman"/>
          <w:sz w:val="24"/>
          <w:szCs w:val="24"/>
        </w:rPr>
        <w:t>M</w:t>
      </w:r>
      <w:r>
        <w:rPr>
          <w:rFonts w:ascii="Times New Roman" w:hAnsi="Times New Roman" w:cs="Times New Roman"/>
          <w:sz w:val="24"/>
          <w:szCs w:val="24"/>
        </w:rPr>
        <w:t>enurut Ascarya M</w:t>
      </w:r>
      <w:r w:rsidRPr="001176F0">
        <w:rPr>
          <w:rFonts w:ascii="Times New Roman" w:hAnsi="Times New Roman" w:cs="Times New Roman"/>
          <w:sz w:val="24"/>
          <w:szCs w:val="24"/>
        </w:rPr>
        <w:t>usyarakah Mutanaqisah adalah akad bagi hasil yang merupakan penyertaan modal secara terbatas dari satu mitra usaha kepada mitra usaha yang lain untuk jangka waktu tertentu.</w:t>
      </w:r>
      <w:r>
        <w:rPr>
          <w:rStyle w:val="ReferensiCatatanKaki"/>
          <w:rFonts w:ascii="Times New Roman" w:hAnsi="Times New Roman" w:cs="Times New Roman"/>
          <w:sz w:val="24"/>
          <w:szCs w:val="24"/>
        </w:rPr>
        <w:footnoteReference w:id="4"/>
      </w:r>
      <w:r w:rsidRPr="001176F0">
        <w:rPr>
          <w:rFonts w:ascii="Times New Roman" w:hAnsi="Times New Roman" w:cs="Times New Roman"/>
          <w:sz w:val="24"/>
          <w:szCs w:val="24"/>
        </w:rPr>
        <w:t xml:space="preserve"> Dalam salah satu aplikasinya (seperti yang dilakukan oleh Kuwait Finance House / KFH), akad Musyarakah Mutanaqisah digunakan untuk pembiayaan perumahan dan properti. </w:t>
      </w:r>
      <w:r w:rsidRPr="00AB77BC">
        <w:rPr>
          <w:rFonts w:ascii="Times New Roman" w:hAnsi="Times New Roman" w:cs="Times New Roman"/>
          <w:sz w:val="24"/>
          <w:szCs w:val="24"/>
          <w:lang w:val="sv-SE"/>
        </w:rPr>
        <w:t xml:space="preserve">Dalam hal ini, pembiayaan dengan akad Musyarakah Mutanaqisah merupakan bentuk kerja sama kemitraan ketika bank dan nasabah bersama-sama membeli rumah atau properti. Aset tersebut kemudian disewakan kepada nasabah dengan biaya sewa bulanan. Bagian pendapatan sewa nasabah </w:t>
      </w:r>
      <w:r w:rsidRPr="00AB77BC">
        <w:rPr>
          <w:rFonts w:ascii="Times New Roman" w:hAnsi="Times New Roman" w:cs="Times New Roman"/>
          <w:sz w:val="24"/>
          <w:szCs w:val="24"/>
          <w:lang w:val="sv-SE"/>
        </w:rPr>
        <w:lastRenderedPageBreak/>
        <w:t>digunakan sebagai penambahan kepemilikan, sehingga pada waktu tertentu (saat jatuh tempo), rumah atau properti tersebut menjadi milik nasabah sepenuhnya.</w:t>
      </w:r>
      <w:r>
        <w:rPr>
          <w:rStyle w:val="ReferensiCatatanKaki"/>
          <w:rFonts w:ascii="Times New Roman" w:hAnsi="Times New Roman" w:cs="Times New Roman"/>
          <w:sz w:val="24"/>
          <w:szCs w:val="24"/>
        </w:rPr>
        <w:footnoteReference w:id="5"/>
      </w:r>
    </w:p>
    <w:p w14:paraId="6B589370" w14:textId="77777777" w:rsidR="00040138" w:rsidRPr="00AB77BC" w:rsidRDefault="00040138" w:rsidP="00040138">
      <w:pPr>
        <w:pStyle w:val="DaftarParagraf"/>
        <w:spacing w:line="480" w:lineRule="auto"/>
        <w:ind w:left="42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Musyarakah Mutanaqisah (MMQ) merupakan produk turunan dari akad musyarakah, yang merupakan bentuk akad kerjasama antara dua pihak atau lebih. Kata dasar dari musyarakah adalah syirkah yang berarti kerjasama, perusahaan atau kelompok/kumpulan. Musyarakah atau syirkah adalah merupakan kerja sama modal dan keuntungan. Sementara mutanaqisah berarti mengurangi secara bertahap.</w:t>
      </w:r>
      <w:r>
        <w:rPr>
          <w:rStyle w:val="ReferensiCatatanKaki"/>
          <w:rFonts w:ascii="Times New Roman" w:hAnsi="Times New Roman" w:cs="Times New Roman"/>
          <w:sz w:val="24"/>
          <w:szCs w:val="24"/>
        </w:rPr>
        <w:footnoteReference w:id="6"/>
      </w:r>
    </w:p>
    <w:p w14:paraId="401D1271" w14:textId="77777777" w:rsidR="00040138" w:rsidRPr="00AB77BC" w:rsidRDefault="00040138" w:rsidP="00040138">
      <w:pPr>
        <w:pStyle w:val="DaftarParagraf"/>
        <w:spacing w:line="480" w:lineRule="auto"/>
        <w:ind w:left="425" w:firstLine="720"/>
        <w:jc w:val="both"/>
        <w:rPr>
          <w:rFonts w:ascii="Times New Roman" w:hAnsi="Times New Roman" w:cs="Times New Roman"/>
          <w:b/>
          <w:bCs/>
          <w:sz w:val="24"/>
          <w:szCs w:val="24"/>
          <w:lang w:val="sv-SE"/>
        </w:rPr>
      </w:pPr>
      <w:r w:rsidRPr="00AB77BC">
        <w:rPr>
          <w:rFonts w:ascii="Times New Roman" w:hAnsi="Times New Roman" w:cs="Times New Roman"/>
          <w:sz w:val="24"/>
          <w:szCs w:val="24"/>
          <w:lang w:val="sv-SE"/>
        </w:rPr>
        <w:t>Musyarakah mutanaqisah (</w:t>
      </w:r>
      <w:r w:rsidRPr="00AB77BC">
        <w:rPr>
          <w:rFonts w:ascii="Times New Roman" w:hAnsi="Times New Roman" w:cs="Times New Roman"/>
          <w:i/>
          <w:iCs/>
          <w:sz w:val="24"/>
          <w:szCs w:val="24"/>
          <w:lang w:val="sv-SE"/>
        </w:rPr>
        <w:t>diminishing partnership</w:t>
      </w:r>
      <w:r w:rsidRPr="00AB77BC">
        <w:rPr>
          <w:rFonts w:ascii="Times New Roman" w:hAnsi="Times New Roman" w:cs="Times New Roman"/>
          <w:sz w:val="24"/>
          <w:szCs w:val="24"/>
          <w:lang w:val="sv-SE"/>
        </w:rPr>
        <w:t>) adalah bentuk kerjasama antara dua pihak atau lebih untuk kepemilikan suatu barang atau asset. Dimana kerjasama ini mengurangi hak kepemilikan salah satu pihak sementara pihak lain bertambah hak kepemilikannya. Menurut Hosen Perpindahan kepemilikan ini melalui mekanisme pembayaran atas hak kepemilikan lain. Bentuk kerjasama ini berakhir dengan pengalihan salah satu pihak kepada pihak lain.</w:t>
      </w:r>
      <w:r>
        <w:rPr>
          <w:rStyle w:val="ReferensiCatatanKaki"/>
          <w:rFonts w:ascii="Times New Roman" w:hAnsi="Times New Roman" w:cs="Times New Roman"/>
          <w:sz w:val="24"/>
          <w:szCs w:val="24"/>
        </w:rPr>
        <w:footnoteReference w:id="7"/>
      </w:r>
    </w:p>
    <w:p w14:paraId="3659627A" w14:textId="77777777" w:rsidR="00040138" w:rsidRDefault="00040138" w:rsidP="00040138">
      <w:pPr>
        <w:pStyle w:val="DaftarParagraf"/>
        <w:spacing w:line="480" w:lineRule="auto"/>
        <w:ind w:left="42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Dari definisi pemahaman tersebut, konsep akad musyarakah mutanaqishah dijadikan sebuah konsep dalam pembiayaan perbankan syariah, yaitu kerjasama antara bank syariah dengan nasabah untuk pengadaan atau pembelian suatu barang yang mana asset barang tersebut jadi milik bersama. </w:t>
      </w:r>
      <w:r w:rsidRPr="00AB77BC">
        <w:rPr>
          <w:rFonts w:ascii="Times New Roman" w:hAnsi="Times New Roman" w:cs="Times New Roman"/>
          <w:sz w:val="24"/>
          <w:szCs w:val="24"/>
          <w:lang w:val="sv-SE"/>
        </w:rPr>
        <w:lastRenderedPageBreak/>
        <w:t>Adapun besaran kepemilikan dapat ditentukan sesuai dengan sejumlah modal atau dana yang disertakan dalam kontrak kerjasama tersebut. Selanjutnya pihak nasabah akan membayar (mengangsur) sejumlah modal atau dana yang dimiliki oleh bank syariah. Jumlah modal bank syariah semakin lama semakin kecil, berbanding terbalik dengan jumlah modal nasabah yang semakin bertambah karena pembayaran angsuran pada setiap bulan. Pada akhir masa pembiayaan, jumlah modal bank telah diambil alih 100% oleh nasabah sehingga kepemilikan atas rumah dialihkan menjadi atas nama nasabah.</w:t>
      </w:r>
      <w:r>
        <w:rPr>
          <w:rStyle w:val="ReferensiCatatanKaki"/>
          <w:rFonts w:ascii="Times New Roman" w:hAnsi="Times New Roman" w:cs="Times New Roman"/>
          <w:sz w:val="24"/>
          <w:szCs w:val="24"/>
        </w:rPr>
        <w:footnoteReference w:id="8"/>
      </w:r>
    </w:p>
    <w:p w14:paraId="1E23AB9A" w14:textId="77777777" w:rsidR="00040138" w:rsidRDefault="00040138" w:rsidP="00040138">
      <w:pPr>
        <w:pStyle w:val="DaftarParagraf"/>
        <w:spacing w:line="480" w:lineRule="auto"/>
        <w:ind w:left="425" w:firstLine="720"/>
        <w:jc w:val="both"/>
        <w:rPr>
          <w:rFonts w:cs="Times New Roman"/>
          <w:szCs w:val="24"/>
          <w:lang w:val="sv-SE"/>
        </w:rPr>
      </w:pPr>
      <w:r w:rsidRPr="000024E3">
        <w:rPr>
          <w:rFonts w:ascii="Times New Roman" w:hAnsi="Times New Roman" w:cs="Times New Roman"/>
          <w:sz w:val="24"/>
          <w:szCs w:val="24"/>
          <w:lang w:val="sv-SE"/>
        </w:rPr>
        <w:t xml:space="preserve">Berikut skema pembiayaan Musyarakah Mutanaqisah pada Perbankan Syariah.            </w:t>
      </w:r>
      <w:r w:rsidRPr="000024E3">
        <w:rPr>
          <w:rFonts w:cs="Times New Roman"/>
          <w:szCs w:val="24"/>
          <w:lang w:val="sv-SE"/>
        </w:rPr>
        <w:t xml:space="preserve">                           </w:t>
      </w:r>
      <w:r w:rsidRPr="005F093C">
        <w:rPr>
          <w:noProof/>
        </w:rPr>
        <w:drawing>
          <wp:inline distT="0" distB="0" distL="0" distR="0" wp14:anchorId="4F58C206" wp14:editId="1B1836F3">
            <wp:extent cx="4407826" cy="3008026"/>
            <wp:effectExtent l="0" t="0" r="0" b="1905"/>
            <wp:docPr id="179596367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9919" t="26550" r="61723" b="42506"/>
                    <a:stretch/>
                  </pic:blipFill>
                  <pic:spPr bwMode="auto">
                    <a:xfrm>
                      <a:off x="0" y="0"/>
                      <a:ext cx="4535850" cy="3095394"/>
                    </a:xfrm>
                    <a:prstGeom prst="rect">
                      <a:avLst/>
                    </a:prstGeom>
                    <a:noFill/>
                    <a:ln>
                      <a:noFill/>
                    </a:ln>
                    <a:extLst>
                      <a:ext uri="{53640926-AAD7-44D8-BBD7-CCE9431645EC}">
                        <a14:shadowObscured xmlns:a14="http://schemas.microsoft.com/office/drawing/2010/main"/>
                      </a:ext>
                    </a:extLst>
                  </pic:spPr>
                </pic:pic>
              </a:graphicData>
            </a:graphic>
          </wp:inline>
        </w:drawing>
      </w:r>
      <w:r w:rsidRPr="00AB77BC">
        <w:rPr>
          <w:rFonts w:cs="Times New Roman"/>
          <w:szCs w:val="24"/>
          <w:lang w:val="sv-SE"/>
        </w:rPr>
        <w:t xml:space="preserve">                       </w:t>
      </w:r>
      <w:r w:rsidRPr="002D1548">
        <w:rPr>
          <w:rFonts w:cs="Times New Roman"/>
          <w:szCs w:val="24"/>
          <w:lang w:val="sv-SE"/>
        </w:rPr>
        <w:t xml:space="preserve"> </w:t>
      </w:r>
    </w:p>
    <w:p w14:paraId="597AFF25" w14:textId="77777777" w:rsidR="00040138" w:rsidRPr="000024E3" w:rsidRDefault="00040138" w:rsidP="00040138">
      <w:pPr>
        <w:pStyle w:val="Keterangan"/>
        <w:jc w:val="center"/>
        <w:rPr>
          <w:rFonts w:cs="Times New Roman"/>
          <w:i w:val="0"/>
          <w:iCs w:val="0"/>
          <w:color w:val="auto"/>
          <w:sz w:val="24"/>
          <w:szCs w:val="24"/>
          <w:lang w:val="sv-SE"/>
        </w:rPr>
      </w:pPr>
      <w:bookmarkStart w:id="7" w:name="_Toc172382114"/>
      <w:r w:rsidRPr="000024E3">
        <w:rPr>
          <w:i w:val="0"/>
          <w:iCs w:val="0"/>
          <w:color w:val="auto"/>
          <w:sz w:val="24"/>
          <w:szCs w:val="24"/>
          <w:lang w:val="sv-SE"/>
        </w:rPr>
        <w:t xml:space="preserve">Gambar 2.  </w:t>
      </w:r>
      <w:r w:rsidRPr="000024E3">
        <w:rPr>
          <w:i w:val="0"/>
          <w:iCs w:val="0"/>
          <w:color w:val="auto"/>
          <w:sz w:val="24"/>
          <w:szCs w:val="24"/>
        </w:rPr>
        <w:fldChar w:fldCharType="begin"/>
      </w:r>
      <w:r w:rsidRPr="000024E3">
        <w:rPr>
          <w:i w:val="0"/>
          <w:iCs w:val="0"/>
          <w:color w:val="auto"/>
          <w:sz w:val="24"/>
          <w:szCs w:val="24"/>
          <w:lang w:val="sv-SE"/>
        </w:rPr>
        <w:instrText xml:space="preserve"> SEQ Gambar_2._ \* ARABIC </w:instrText>
      </w:r>
      <w:r w:rsidRPr="000024E3">
        <w:rPr>
          <w:i w:val="0"/>
          <w:iCs w:val="0"/>
          <w:color w:val="auto"/>
          <w:sz w:val="24"/>
          <w:szCs w:val="24"/>
        </w:rPr>
        <w:fldChar w:fldCharType="separate"/>
      </w:r>
      <w:r>
        <w:rPr>
          <w:i w:val="0"/>
          <w:iCs w:val="0"/>
          <w:noProof/>
          <w:color w:val="auto"/>
          <w:sz w:val="24"/>
          <w:szCs w:val="24"/>
          <w:lang w:val="sv-SE"/>
        </w:rPr>
        <w:t>1</w:t>
      </w:r>
      <w:r w:rsidRPr="000024E3">
        <w:rPr>
          <w:i w:val="0"/>
          <w:iCs w:val="0"/>
          <w:color w:val="auto"/>
          <w:sz w:val="24"/>
          <w:szCs w:val="24"/>
        </w:rPr>
        <w:fldChar w:fldCharType="end"/>
      </w:r>
      <w:r w:rsidRPr="000024E3">
        <w:rPr>
          <w:i w:val="0"/>
          <w:iCs w:val="0"/>
          <w:color w:val="auto"/>
          <w:sz w:val="24"/>
          <w:szCs w:val="24"/>
          <w:lang w:val="sv-SE"/>
        </w:rPr>
        <w:t xml:space="preserve"> Skema pembiayaan Akad Musyarakah Mutanaqisah</w:t>
      </w:r>
      <w:bookmarkEnd w:id="7"/>
    </w:p>
    <w:p w14:paraId="5E9B243A" w14:textId="77777777" w:rsidR="00040138" w:rsidRPr="00AB77BC" w:rsidRDefault="00040138" w:rsidP="00040138">
      <w:pPr>
        <w:rPr>
          <w:rFonts w:cs="Times New Roman"/>
          <w:szCs w:val="24"/>
          <w:lang w:val="sv-SE"/>
        </w:rPr>
      </w:pPr>
      <w:r w:rsidRPr="002D1548">
        <w:rPr>
          <w:rFonts w:cs="Times New Roman"/>
          <w:szCs w:val="24"/>
          <w:lang w:val="sv-SE"/>
        </w:rPr>
        <w:t xml:space="preserve">Keterangan pada gambar diatas : </w:t>
      </w:r>
    </w:p>
    <w:p w14:paraId="00C9B398" w14:textId="77777777" w:rsidR="00040138" w:rsidRPr="0050016E" w:rsidRDefault="00040138" w:rsidP="00040138">
      <w:pPr>
        <w:pStyle w:val="DaftarParagraf"/>
        <w:numPr>
          <w:ilvl w:val="0"/>
          <w:numId w:val="6"/>
        </w:numPr>
        <w:spacing w:line="480" w:lineRule="auto"/>
        <w:ind w:left="284" w:hanging="284"/>
        <w:jc w:val="both"/>
        <w:rPr>
          <w:rFonts w:ascii="Times New Roman" w:hAnsi="Times New Roman" w:cs="Times New Roman"/>
          <w:sz w:val="24"/>
          <w:szCs w:val="24"/>
        </w:rPr>
      </w:pPr>
      <w:r w:rsidRPr="0050016E">
        <w:rPr>
          <w:rFonts w:ascii="Times New Roman" w:hAnsi="Times New Roman" w:cs="Times New Roman"/>
          <w:sz w:val="24"/>
          <w:szCs w:val="24"/>
        </w:rPr>
        <w:lastRenderedPageBreak/>
        <w:t xml:space="preserve">Nasabah melakukan identifikasi rumah </w:t>
      </w:r>
    </w:p>
    <w:p w14:paraId="54FB7E9F" w14:textId="77777777" w:rsidR="00040138" w:rsidRPr="00AB77BC" w:rsidRDefault="00040138" w:rsidP="00040138">
      <w:pPr>
        <w:pStyle w:val="DaftarParagraf"/>
        <w:numPr>
          <w:ilvl w:val="0"/>
          <w:numId w:val="6"/>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Negoisasi dan kesepakatan pembiayaan antara nasabah dan bank syariah</w:t>
      </w:r>
    </w:p>
    <w:p w14:paraId="4F3580A4" w14:textId="77777777" w:rsidR="00040138" w:rsidRPr="0050016E" w:rsidRDefault="00040138" w:rsidP="00040138">
      <w:pPr>
        <w:pStyle w:val="DaftarParagraf"/>
        <w:numPr>
          <w:ilvl w:val="0"/>
          <w:numId w:val="6"/>
        </w:numPr>
        <w:spacing w:line="480" w:lineRule="auto"/>
        <w:ind w:left="284" w:hanging="284"/>
        <w:jc w:val="both"/>
        <w:rPr>
          <w:rFonts w:ascii="Times New Roman" w:hAnsi="Times New Roman" w:cs="Times New Roman"/>
          <w:sz w:val="24"/>
          <w:szCs w:val="24"/>
        </w:rPr>
      </w:pPr>
      <w:r w:rsidRPr="0050016E">
        <w:rPr>
          <w:rFonts w:ascii="Times New Roman" w:hAnsi="Times New Roman" w:cs="Times New Roman"/>
          <w:sz w:val="24"/>
          <w:szCs w:val="24"/>
        </w:rPr>
        <w:t xml:space="preserve">Membeli rumah (masing-masing pihak berkontribusi sesuai modal yang disepakati) </w:t>
      </w:r>
    </w:p>
    <w:p w14:paraId="5294E194" w14:textId="77777777" w:rsidR="00040138" w:rsidRPr="0050016E" w:rsidRDefault="00040138" w:rsidP="00040138">
      <w:pPr>
        <w:pStyle w:val="DaftarParagraf"/>
        <w:numPr>
          <w:ilvl w:val="0"/>
          <w:numId w:val="6"/>
        </w:numPr>
        <w:spacing w:line="480" w:lineRule="auto"/>
        <w:ind w:left="284" w:hanging="284"/>
        <w:jc w:val="both"/>
        <w:rPr>
          <w:rFonts w:ascii="Times New Roman" w:hAnsi="Times New Roman" w:cs="Times New Roman"/>
          <w:sz w:val="24"/>
          <w:szCs w:val="24"/>
        </w:rPr>
      </w:pPr>
      <w:r w:rsidRPr="0050016E">
        <w:rPr>
          <w:rFonts w:ascii="Times New Roman" w:hAnsi="Times New Roman" w:cs="Times New Roman"/>
          <w:sz w:val="24"/>
          <w:szCs w:val="24"/>
        </w:rPr>
        <w:t xml:space="preserve">Mendapat kepemilikan aset </w:t>
      </w:r>
    </w:p>
    <w:p w14:paraId="349EC7FA" w14:textId="77777777" w:rsidR="00040138" w:rsidRPr="0050016E" w:rsidRDefault="00040138" w:rsidP="00040138">
      <w:pPr>
        <w:pStyle w:val="DaftarParagraf"/>
        <w:numPr>
          <w:ilvl w:val="0"/>
          <w:numId w:val="6"/>
        </w:numPr>
        <w:spacing w:line="480" w:lineRule="auto"/>
        <w:ind w:left="284" w:hanging="284"/>
        <w:jc w:val="both"/>
        <w:rPr>
          <w:rFonts w:ascii="Times New Roman" w:hAnsi="Times New Roman" w:cs="Times New Roman"/>
          <w:sz w:val="24"/>
          <w:szCs w:val="24"/>
        </w:rPr>
      </w:pPr>
      <w:r w:rsidRPr="0050016E">
        <w:rPr>
          <w:rFonts w:ascii="Times New Roman" w:hAnsi="Times New Roman" w:cs="Times New Roman"/>
          <w:sz w:val="24"/>
          <w:szCs w:val="24"/>
        </w:rPr>
        <w:t xml:space="preserve">Nasabah membayar angsuran berupa cicilan dan biaya sewa kepada bank syariah (bertahap) </w:t>
      </w:r>
    </w:p>
    <w:p w14:paraId="4A6A9A29" w14:textId="77777777" w:rsidR="00040138" w:rsidRPr="00AB77BC" w:rsidRDefault="00040138" w:rsidP="00040138">
      <w:pPr>
        <w:pStyle w:val="DaftarParagraf"/>
        <w:numPr>
          <w:ilvl w:val="0"/>
          <w:numId w:val="6"/>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Bank syariah menyerahkan hak kepemilikan rumah kepada nasabah (bertahap).</w:t>
      </w:r>
    </w:p>
    <w:p w14:paraId="76A8F6A6" w14:textId="77777777" w:rsidR="00040138" w:rsidRPr="00AB77BC" w:rsidRDefault="00040138" w:rsidP="00040138">
      <w:pPr>
        <w:pStyle w:val="DaftarParagraf"/>
        <w:spacing w:line="480" w:lineRule="auto"/>
        <w:ind w:left="284"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Musyarakah mutanaqishah muncul sebagai alternatif pembiayaan perumahan yang merupakan paket lengkap yang menguntungkan bagi nasabah dan juga bank syariah, khususnya Bank Muamalat. Dengan implementasi yang sesuai dengan fatwa DSN MUI nomor 73 tahun 2008, akad MMQ ini diharapkan dapat mempermudah masyarakat dalam hal kepemilikan rumah.</w:t>
      </w:r>
      <w:r>
        <w:rPr>
          <w:rStyle w:val="ReferensiCatatanKaki"/>
          <w:rFonts w:ascii="Times New Roman" w:hAnsi="Times New Roman" w:cs="Times New Roman"/>
          <w:sz w:val="24"/>
          <w:szCs w:val="24"/>
        </w:rPr>
        <w:footnoteReference w:id="9"/>
      </w:r>
    </w:p>
    <w:p w14:paraId="4B0B43C0" w14:textId="77777777" w:rsidR="00040138" w:rsidRPr="0050016E" w:rsidRDefault="00040138" w:rsidP="00040138">
      <w:pPr>
        <w:pStyle w:val="DaftarParagraf"/>
        <w:spacing w:line="480" w:lineRule="auto"/>
        <w:ind w:left="284" w:firstLine="720"/>
        <w:jc w:val="both"/>
        <w:rPr>
          <w:rFonts w:ascii="Times New Roman" w:hAnsi="Times New Roman" w:cs="Times New Roman"/>
          <w:sz w:val="24"/>
          <w:szCs w:val="24"/>
        </w:rPr>
      </w:pPr>
      <w:r w:rsidRPr="00AB77BC">
        <w:rPr>
          <w:rFonts w:ascii="Times New Roman" w:hAnsi="Times New Roman" w:cs="Times New Roman"/>
          <w:sz w:val="24"/>
          <w:szCs w:val="24"/>
          <w:lang w:val="sv-SE"/>
        </w:rPr>
        <w:t xml:space="preserve">Dalam ketentuan syariah, syarat-syarat sahnya akad musyarakah mutanaqishah merupakan gabungan dari akad musyarakah dan akad ijarah. Hal ini dikarenakan akad musyarakah mutanaqishah merupakan penerapan dari gabungan akad tersebut. </w:t>
      </w:r>
      <w:r w:rsidRPr="0050016E">
        <w:rPr>
          <w:rFonts w:ascii="Times New Roman" w:hAnsi="Times New Roman" w:cs="Times New Roman"/>
          <w:sz w:val="24"/>
          <w:szCs w:val="24"/>
        </w:rPr>
        <w:t>Adapun syarat-syarat akad musyarakah mutanaqishah meliputi:</w:t>
      </w:r>
    </w:p>
    <w:p w14:paraId="0A3309ED" w14:textId="77777777" w:rsidR="00040138" w:rsidRPr="00AB77BC" w:rsidRDefault="00040138" w:rsidP="00040138">
      <w:pPr>
        <w:pStyle w:val="DaftarParagraf"/>
        <w:numPr>
          <w:ilvl w:val="0"/>
          <w:numId w:val="7"/>
        </w:numPr>
        <w:spacing w:line="480" w:lineRule="auto"/>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Para pelaku dalam musyarakah mutanaqishah harus cakap hukum dan baligh.</w:t>
      </w:r>
    </w:p>
    <w:p w14:paraId="63106F29" w14:textId="77777777" w:rsidR="00040138" w:rsidRPr="00AB77BC" w:rsidRDefault="00040138" w:rsidP="00040138">
      <w:pPr>
        <w:pStyle w:val="DaftarParagraf"/>
        <w:numPr>
          <w:ilvl w:val="0"/>
          <w:numId w:val="7"/>
        </w:numPr>
        <w:spacing w:line="480" w:lineRule="auto"/>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Modal musyarakah mutanaqishahharus diberikan secara tunai.</w:t>
      </w:r>
    </w:p>
    <w:p w14:paraId="08855C3A" w14:textId="77777777" w:rsidR="00040138" w:rsidRPr="00AB77BC" w:rsidRDefault="00040138" w:rsidP="00040138">
      <w:pPr>
        <w:pStyle w:val="DaftarParagraf"/>
        <w:numPr>
          <w:ilvl w:val="0"/>
          <w:numId w:val="7"/>
        </w:numPr>
        <w:spacing w:line="480" w:lineRule="auto"/>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lastRenderedPageBreak/>
        <w:t>Modal yang sudah diserahkan oleh setiap mitra harus dicampur, tidak boleh dilakukan pemisahan untuk kepentingan khusus.</w:t>
      </w:r>
    </w:p>
    <w:p w14:paraId="7F2FD8DC" w14:textId="77777777" w:rsidR="00040138" w:rsidRPr="00AB77BC" w:rsidRDefault="00040138" w:rsidP="00040138">
      <w:pPr>
        <w:pStyle w:val="DaftarParagraf"/>
        <w:numPr>
          <w:ilvl w:val="0"/>
          <w:numId w:val="7"/>
        </w:numPr>
        <w:spacing w:line="480" w:lineRule="auto"/>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penentuan nisbah harus disepakati di awal akad untuk menghindari risiko perselisihan diantara mitra.</w:t>
      </w:r>
      <w:r>
        <w:rPr>
          <w:rStyle w:val="ReferensiCatatanKaki"/>
          <w:rFonts w:ascii="Times New Roman" w:hAnsi="Times New Roman" w:cs="Times New Roman"/>
          <w:sz w:val="24"/>
          <w:szCs w:val="24"/>
        </w:rPr>
        <w:footnoteReference w:id="10"/>
      </w:r>
    </w:p>
    <w:p w14:paraId="699F6E2D" w14:textId="77777777" w:rsidR="00040138" w:rsidRPr="00AB77BC" w:rsidRDefault="00040138" w:rsidP="00040138">
      <w:pPr>
        <w:pStyle w:val="DaftarParagraf"/>
        <w:numPr>
          <w:ilvl w:val="0"/>
          <w:numId w:val="7"/>
        </w:numPr>
        <w:spacing w:line="480" w:lineRule="auto"/>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Masing-masing pihak harus rela, artinya tidak ada unsur paksaan.</w:t>
      </w:r>
    </w:p>
    <w:p w14:paraId="245290BC" w14:textId="77777777" w:rsidR="00040138" w:rsidRPr="00AB77BC" w:rsidRDefault="00040138" w:rsidP="00040138">
      <w:pPr>
        <w:pStyle w:val="DaftarParagraf"/>
        <w:numPr>
          <w:ilvl w:val="0"/>
          <w:numId w:val="7"/>
        </w:numPr>
        <w:spacing w:line="480" w:lineRule="auto"/>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Objek musyarakah mutanaqishah harus jelas.</w:t>
      </w:r>
      <w:r>
        <w:rPr>
          <w:rStyle w:val="ReferensiCatatanKaki"/>
          <w:rFonts w:ascii="Times New Roman" w:hAnsi="Times New Roman" w:cs="Times New Roman"/>
          <w:sz w:val="24"/>
          <w:szCs w:val="24"/>
        </w:rPr>
        <w:footnoteReference w:id="11"/>
      </w:r>
    </w:p>
    <w:p w14:paraId="0E8754B7" w14:textId="77777777" w:rsidR="00040138" w:rsidRPr="00AB77BC" w:rsidRDefault="00040138" w:rsidP="00040138">
      <w:pPr>
        <w:pStyle w:val="DaftarParagraf"/>
        <w:numPr>
          <w:ilvl w:val="0"/>
          <w:numId w:val="7"/>
        </w:numPr>
        <w:spacing w:line="480" w:lineRule="auto"/>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Kemanfaatan objek yang diperjanjikan dibolehkan oleh agama.</w:t>
      </w:r>
    </w:p>
    <w:p w14:paraId="78C9B0D7" w14:textId="77777777" w:rsidR="00040138" w:rsidRPr="00AB77BC" w:rsidRDefault="00040138" w:rsidP="00040138">
      <w:pPr>
        <w:pStyle w:val="DaftarParagraf"/>
        <w:numPr>
          <w:ilvl w:val="0"/>
          <w:numId w:val="7"/>
        </w:numPr>
        <w:spacing w:line="480" w:lineRule="auto"/>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Biaya sewa objek musyarakah mutanaqishah dibagi sesuai persentase porsi kepemilikan.</w:t>
      </w:r>
    </w:p>
    <w:p w14:paraId="6C92296E" w14:textId="77777777" w:rsidR="00040138" w:rsidRPr="00AB77BC" w:rsidRDefault="00040138" w:rsidP="00040138">
      <w:pPr>
        <w:spacing w:line="480" w:lineRule="auto"/>
        <w:ind w:firstLine="720"/>
        <w:jc w:val="both"/>
        <w:rPr>
          <w:rFonts w:cs="Times New Roman"/>
          <w:szCs w:val="24"/>
          <w:lang w:val="sv-SE"/>
        </w:rPr>
      </w:pPr>
      <w:r w:rsidRPr="00AB77BC">
        <w:rPr>
          <w:rFonts w:cs="Times New Roman"/>
          <w:szCs w:val="24"/>
          <w:lang w:val="sv-SE"/>
        </w:rPr>
        <w:t>Prinsip dasar yang dikembangkan dalam musyarakah mutanaqishah adalah prinsip kerjasama dalam hal kepemilikan sebuah barang. Unsur-unsur yang harus ada dalam akad musyarakah mutanaqishah atau rukun musyarakah mutanaqishah ada lima, yaitu:</w:t>
      </w:r>
    </w:p>
    <w:p w14:paraId="3E4C4E95" w14:textId="77777777" w:rsidR="00040138" w:rsidRPr="0050016E" w:rsidRDefault="00040138" w:rsidP="00040138">
      <w:pPr>
        <w:pStyle w:val="DaftarParagraf"/>
        <w:numPr>
          <w:ilvl w:val="0"/>
          <w:numId w:val="8"/>
        </w:numPr>
        <w:spacing w:line="480" w:lineRule="auto"/>
        <w:ind w:left="426"/>
        <w:jc w:val="both"/>
        <w:rPr>
          <w:rFonts w:ascii="Times New Roman" w:hAnsi="Times New Roman" w:cs="Times New Roman"/>
          <w:sz w:val="24"/>
          <w:szCs w:val="24"/>
        </w:rPr>
      </w:pPr>
      <w:r w:rsidRPr="0050016E">
        <w:rPr>
          <w:rFonts w:ascii="Times New Roman" w:hAnsi="Times New Roman" w:cs="Times New Roman"/>
          <w:sz w:val="24"/>
          <w:szCs w:val="24"/>
        </w:rPr>
        <w:t>Pelaku akad</w:t>
      </w:r>
    </w:p>
    <w:p w14:paraId="106F7A15" w14:textId="77777777" w:rsidR="00040138" w:rsidRPr="0050016E" w:rsidRDefault="00040138" w:rsidP="00040138">
      <w:pPr>
        <w:pStyle w:val="DaftarParagraf"/>
        <w:numPr>
          <w:ilvl w:val="0"/>
          <w:numId w:val="8"/>
        </w:numPr>
        <w:spacing w:line="480" w:lineRule="auto"/>
        <w:ind w:left="426"/>
        <w:jc w:val="both"/>
        <w:rPr>
          <w:rFonts w:ascii="Times New Roman" w:hAnsi="Times New Roman" w:cs="Times New Roman"/>
          <w:sz w:val="24"/>
          <w:szCs w:val="24"/>
        </w:rPr>
      </w:pPr>
      <w:r w:rsidRPr="0050016E">
        <w:rPr>
          <w:rFonts w:ascii="Times New Roman" w:hAnsi="Times New Roman" w:cs="Times New Roman"/>
          <w:sz w:val="24"/>
          <w:szCs w:val="24"/>
        </w:rPr>
        <w:t>Objek musyarakah mutanaqishah</w:t>
      </w:r>
    </w:p>
    <w:p w14:paraId="1FAB23D7" w14:textId="77777777" w:rsidR="00040138" w:rsidRPr="0050016E" w:rsidRDefault="00040138" w:rsidP="00040138">
      <w:pPr>
        <w:pStyle w:val="DaftarParagraf"/>
        <w:numPr>
          <w:ilvl w:val="0"/>
          <w:numId w:val="8"/>
        </w:numPr>
        <w:spacing w:line="480" w:lineRule="auto"/>
        <w:ind w:left="426"/>
        <w:jc w:val="both"/>
        <w:rPr>
          <w:rFonts w:ascii="Times New Roman" w:hAnsi="Times New Roman" w:cs="Times New Roman"/>
          <w:sz w:val="24"/>
          <w:szCs w:val="24"/>
        </w:rPr>
      </w:pPr>
      <w:r w:rsidRPr="0050016E">
        <w:rPr>
          <w:rFonts w:ascii="Times New Roman" w:hAnsi="Times New Roman" w:cs="Times New Roman"/>
          <w:sz w:val="24"/>
          <w:szCs w:val="24"/>
        </w:rPr>
        <w:t>Ijab</w:t>
      </w:r>
      <w:r>
        <w:rPr>
          <w:rFonts w:ascii="Times New Roman" w:hAnsi="Times New Roman" w:cs="Times New Roman"/>
          <w:sz w:val="24"/>
          <w:szCs w:val="24"/>
        </w:rPr>
        <w:t xml:space="preserve"> q</w:t>
      </w:r>
      <w:r w:rsidRPr="0050016E">
        <w:rPr>
          <w:rFonts w:ascii="Times New Roman" w:hAnsi="Times New Roman" w:cs="Times New Roman"/>
          <w:sz w:val="24"/>
          <w:szCs w:val="24"/>
        </w:rPr>
        <w:t>abul atau serah terima</w:t>
      </w:r>
    </w:p>
    <w:p w14:paraId="038AA907" w14:textId="77777777" w:rsidR="00040138" w:rsidRPr="0050016E" w:rsidRDefault="00040138" w:rsidP="00040138">
      <w:pPr>
        <w:pStyle w:val="DaftarParagraf"/>
        <w:numPr>
          <w:ilvl w:val="0"/>
          <w:numId w:val="8"/>
        </w:numPr>
        <w:spacing w:line="480" w:lineRule="auto"/>
        <w:ind w:left="426"/>
        <w:jc w:val="both"/>
        <w:rPr>
          <w:rFonts w:ascii="Times New Roman" w:hAnsi="Times New Roman" w:cs="Times New Roman"/>
          <w:sz w:val="24"/>
          <w:szCs w:val="24"/>
        </w:rPr>
      </w:pPr>
      <w:r w:rsidRPr="0050016E">
        <w:rPr>
          <w:rFonts w:ascii="Times New Roman" w:hAnsi="Times New Roman" w:cs="Times New Roman"/>
          <w:sz w:val="24"/>
          <w:szCs w:val="24"/>
        </w:rPr>
        <w:t>Nisbah keuntungan</w:t>
      </w:r>
    </w:p>
    <w:p w14:paraId="798334AD" w14:textId="77777777" w:rsidR="00040138" w:rsidRPr="0050016E" w:rsidRDefault="00040138" w:rsidP="00040138">
      <w:pPr>
        <w:pStyle w:val="DaftarParagraf"/>
        <w:numPr>
          <w:ilvl w:val="0"/>
          <w:numId w:val="8"/>
        </w:numPr>
        <w:spacing w:line="480" w:lineRule="auto"/>
        <w:ind w:left="426"/>
        <w:jc w:val="both"/>
        <w:rPr>
          <w:rFonts w:ascii="Times New Roman" w:hAnsi="Times New Roman" w:cs="Times New Roman"/>
          <w:sz w:val="24"/>
          <w:szCs w:val="24"/>
        </w:rPr>
      </w:pPr>
      <w:r w:rsidRPr="0050016E">
        <w:rPr>
          <w:rFonts w:ascii="Times New Roman" w:hAnsi="Times New Roman" w:cs="Times New Roman"/>
          <w:sz w:val="24"/>
          <w:szCs w:val="24"/>
        </w:rPr>
        <w:t>Ujrah atau biaya sewa</w:t>
      </w:r>
    </w:p>
    <w:p w14:paraId="4635B46B" w14:textId="77777777" w:rsidR="00040138" w:rsidRDefault="00040138" w:rsidP="00040138">
      <w:pPr>
        <w:spacing w:line="480" w:lineRule="auto"/>
        <w:ind w:firstLine="720"/>
        <w:jc w:val="both"/>
        <w:rPr>
          <w:rFonts w:cs="Times New Roman"/>
          <w:szCs w:val="24"/>
          <w:lang w:val="sv-SE"/>
        </w:rPr>
      </w:pPr>
      <w:r w:rsidRPr="0050016E">
        <w:rPr>
          <w:rFonts w:cs="Times New Roman"/>
          <w:szCs w:val="24"/>
        </w:rPr>
        <w:t xml:space="preserve">Adapun pengaplikasian pada pembiayaan Akad Musyarakah Mutanaqisah (MMQ) pada Bank Muamalat Indonesia yaitu akad yang berpindah porsi </w:t>
      </w:r>
      <w:r w:rsidRPr="0050016E">
        <w:rPr>
          <w:rFonts w:cs="Times New Roman"/>
          <w:szCs w:val="24"/>
        </w:rPr>
        <w:lastRenderedPageBreak/>
        <w:t xml:space="preserve">kepemilikan, yang semula mayoritas dimiliki oleh pihak bank kemudian akan terus berkurang dan diakhir menjadi porsi kepemilikan kepada nasabah sepenuhnya. </w:t>
      </w:r>
      <w:r w:rsidRPr="00257B7B">
        <w:rPr>
          <w:rFonts w:cs="Times New Roman"/>
          <w:szCs w:val="24"/>
          <w:lang w:val="sv-SE"/>
        </w:rPr>
        <w:t>Dalam aplikasinya, akad MMQ digunakan untuk KPR properti jadi, properti baru (</w:t>
      </w:r>
      <w:r w:rsidRPr="00257B7B">
        <w:rPr>
          <w:rFonts w:cs="Times New Roman"/>
          <w:i/>
          <w:iCs/>
          <w:szCs w:val="24"/>
          <w:lang w:val="sv-SE"/>
        </w:rPr>
        <w:t>non Indent</w:t>
      </w:r>
      <w:r w:rsidRPr="00257B7B">
        <w:rPr>
          <w:rFonts w:cs="Times New Roman"/>
          <w:szCs w:val="24"/>
          <w:lang w:val="sv-SE"/>
        </w:rPr>
        <w:t xml:space="preserve">) dan </w:t>
      </w:r>
      <w:r w:rsidRPr="00257B7B">
        <w:rPr>
          <w:rFonts w:cs="Times New Roman"/>
          <w:i/>
          <w:iCs/>
          <w:szCs w:val="24"/>
          <w:lang w:val="sv-SE"/>
        </w:rPr>
        <w:t xml:space="preserve">take over. </w:t>
      </w:r>
      <w:r w:rsidRPr="00AB77BC">
        <w:rPr>
          <w:rFonts w:cs="Times New Roman"/>
          <w:szCs w:val="24"/>
          <w:lang w:val="sv-SE"/>
        </w:rPr>
        <w:t>Pada proses pengajuannya tidak ada perbedaan antara MMQ dengan akad Murabahah. Tetapi dalam akad MMQ pembelian rumah tidak melalui nasabah melainkan pihak bank langsung bertransaksi kepada pemilik properti. Harga yang diberikan kepada nasabah juga tidak ditambahkan</w:t>
      </w:r>
      <w:r>
        <w:rPr>
          <w:rFonts w:cs="Times New Roman"/>
          <w:szCs w:val="24"/>
          <w:lang w:val="sv-SE"/>
        </w:rPr>
        <w:t xml:space="preserve"> </w:t>
      </w:r>
      <w:r w:rsidRPr="00AB77BC">
        <w:rPr>
          <w:rFonts w:cs="Times New Roman"/>
          <w:szCs w:val="24"/>
          <w:lang w:val="sv-SE"/>
        </w:rPr>
        <w:t xml:space="preserve">dengan </w:t>
      </w:r>
      <w:r w:rsidRPr="00AB77BC">
        <w:rPr>
          <w:rFonts w:cs="Times New Roman"/>
          <w:i/>
          <w:iCs/>
          <w:szCs w:val="24"/>
          <w:lang w:val="sv-SE"/>
        </w:rPr>
        <w:t>margin</w:t>
      </w:r>
      <w:r w:rsidRPr="00AB77BC">
        <w:rPr>
          <w:rFonts w:cs="Times New Roman"/>
          <w:szCs w:val="24"/>
          <w:lang w:val="sv-SE"/>
        </w:rPr>
        <w:t>, tetapi harga asli dari pemilik properti. Akad Musyarakah Muttanaqisah (MMQ) masih menjadi akad yang belum di maksimalkan oleh pihak BMI itu sendiri. karena akad ini tergolong akad yang rumit dibandingkan dengan akad Murabahah pada pembiayaan KPR iB Muamalat. Nasabah yang datang ingin melakukan pembiayaan properti belum banyak mengetahui akad tersebut. Sehingga penggunaan akad tersebut menjadi sangat minim.</w:t>
      </w:r>
      <w:r>
        <w:rPr>
          <w:rStyle w:val="ReferensiCatatanKaki"/>
          <w:rFonts w:cs="Times New Roman"/>
          <w:szCs w:val="24"/>
        </w:rPr>
        <w:footnoteReference w:id="12"/>
      </w:r>
    </w:p>
    <w:p w14:paraId="15573AF3" w14:textId="77777777" w:rsidR="00040138" w:rsidRDefault="00040138" w:rsidP="00040138">
      <w:pPr>
        <w:spacing w:line="480" w:lineRule="auto"/>
        <w:ind w:firstLine="720"/>
        <w:jc w:val="both"/>
        <w:rPr>
          <w:rFonts w:cs="Times New Roman"/>
          <w:szCs w:val="24"/>
          <w:lang w:val="sv-SE"/>
        </w:rPr>
      </w:pPr>
    </w:p>
    <w:p w14:paraId="4E7D3A18" w14:textId="77777777" w:rsidR="00040138" w:rsidRDefault="00040138" w:rsidP="00040138">
      <w:pPr>
        <w:spacing w:line="480" w:lineRule="auto"/>
        <w:ind w:firstLine="720"/>
        <w:jc w:val="both"/>
        <w:rPr>
          <w:rFonts w:cs="Times New Roman"/>
          <w:szCs w:val="24"/>
          <w:lang w:val="sv-SE"/>
        </w:rPr>
      </w:pPr>
    </w:p>
    <w:p w14:paraId="352A7EF0" w14:textId="77777777" w:rsidR="00040138" w:rsidRDefault="00040138" w:rsidP="00040138">
      <w:pPr>
        <w:spacing w:line="480" w:lineRule="auto"/>
        <w:ind w:firstLine="720"/>
        <w:jc w:val="both"/>
        <w:rPr>
          <w:rFonts w:cs="Times New Roman"/>
          <w:szCs w:val="24"/>
          <w:lang w:val="sv-SE"/>
        </w:rPr>
      </w:pPr>
    </w:p>
    <w:p w14:paraId="3A549D52" w14:textId="77777777" w:rsidR="00040138" w:rsidRDefault="00040138" w:rsidP="00040138">
      <w:pPr>
        <w:spacing w:line="480" w:lineRule="auto"/>
        <w:ind w:firstLine="720"/>
        <w:jc w:val="both"/>
        <w:rPr>
          <w:rFonts w:cs="Times New Roman"/>
          <w:szCs w:val="24"/>
          <w:lang w:val="sv-SE"/>
        </w:rPr>
      </w:pPr>
    </w:p>
    <w:p w14:paraId="5B242E5A" w14:textId="77777777" w:rsidR="00040138" w:rsidRDefault="00040138" w:rsidP="00040138">
      <w:pPr>
        <w:spacing w:line="480" w:lineRule="auto"/>
        <w:ind w:firstLine="720"/>
        <w:jc w:val="both"/>
        <w:rPr>
          <w:rFonts w:cs="Times New Roman"/>
          <w:szCs w:val="24"/>
          <w:lang w:val="sv-SE"/>
        </w:rPr>
      </w:pPr>
    </w:p>
    <w:p w14:paraId="16130B30" w14:textId="77777777" w:rsidR="00040138" w:rsidRDefault="00040138" w:rsidP="00040138">
      <w:pPr>
        <w:spacing w:line="480" w:lineRule="auto"/>
        <w:ind w:firstLine="720"/>
        <w:jc w:val="both"/>
        <w:rPr>
          <w:rFonts w:cs="Times New Roman"/>
          <w:szCs w:val="24"/>
          <w:lang w:val="sv-SE"/>
        </w:rPr>
      </w:pPr>
    </w:p>
    <w:p w14:paraId="73A0F7C4" w14:textId="77777777" w:rsidR="00040138" w:rsidRDefault="00040138" w:rsidP="00040138">
      <w:pPr>
        <w:spacing w:line="480" w:lineRule="auto"/>
        <w:ind w:firstLine="720"/>
        <w:jc w:val="both"/>
        <w:rPr>
          <w:rFonts w:cs="Times New Roman"/>
          <w:szCs w:val="24"/>
          <w:lang w:val="sv-SE"/>
        </w:rPr>
      </w:pPr>
    </w:p>
    <w:p w14:paraId="014E176A" w14:textId="77777777" w:rsidR="00040138" w:rsidRPr="00AB77BC" w:rsidRDefault="00040138" w:rsidP="00040138">
      <w:pPr>
        <w:spacing w:line="480" w:lineRule="auto"/>
        <w:ind w:firstLine="720"/>
        <w:jc w:val="both"/>
        <w:rPr>
          <w:rFonts w:cs="Times New Roman"/>
          <w:szCs w:val="24"/>
          <w:lang w:val="sv-SE"/>
        </w:rPr>
      </w:pPr>
      <w:r w:rsidRPr="00AB77BC">
        <w:rPr>
          <w:rFonts w:cs="Times New Roman"/>
          <w:szCs w:val="24"/>
          <w:lang w:val="sv-SE"/>
        </w:rPr>
        <w:t>Berikut skema pembiayaan akad Musyarakah Mutanaqisah (MMQ) pada Bank Muamalat Indonesia:</w:t>
      </w:r>
    </w:p>
    <w:p w14:paraId="2BE4DEB4" w14:textId="77777777" w:rsidR="00040138" w:rsidRDefault="00040138" w:rsidP="00040138">
      <w:pPr>
        <w:spacing w:line="480" w:lineRule="auto"/>
        <w:ind w:firstLine="720"/>
        <w:jc w:val="both"/>
        <w:rPr>
          <w:rFonts w:cs="Times New Roman"/>
          <w:szCs w:val="24"/>
        </w:rPr>
      </w:pPr>
      <w:r w:rsidRPr="003970EB">
        <w:rPr>
          <w:rFonts w:cs="Times New Roman"/>
          <w:noProof/>
          <w:szCs w:val="24"/>
        </w:rPr>
        <w:drawing>
          <wp:inline distT="0" distB="0" distL="0" distR="0" wp14:anchorId="408BD984" wp14:editId="50247631">
            <wp:extent cx="4468091" cy="3032760"/>
            <wp:effectExtent l="0" t="0" r="8890" b="0"/>
            <wp:docPr id="11532550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0723" t="40802" r="60003" b="30363"/>
                    <a:stretch/>
                  </pic:blipFill>
                  <pic:spPr bwMode="auto">
                    <a:xfrm>
                      <a:off x="0" y="0"/>
                      <a:ext cx="4515612" cy="3065016"/>
                    </a:xfrm>
                    <a:prstGeom prst="rect">
                      <a:avLst/>
                    </a:prstGeom>
                    <a:noFill/>
                    <a:ln>
                      <a:noFill/>
                    </a:ln>
                    <a:extLst>
                      <a:ext uri="{53640926-AAD7-44D8-BBD7-CCE9431645EC}">
                        <a14:shadowObscured xmlns:a14="http://schemas.microsoft.com/office/drawing/2010/main"/>
                      </a:ext>
                    </a:extLst>
                  </pic:spPr>
                </pic:pic>
              </a:graphicData>
            </a:graphic>
          </wp:inline>
        </w:drawing>
      </w:r>
    </w:p>
    <w:p w14:paraId="064064C7" w14:textId="77777777" w:rsidR="00040138" w:rsidRPr="000024E3" w:rsidRDefault="00040138" w:rsidP="00040138">
      <w:pPr>
        <w:pStyle w:val="Keterangan"/>
        <w:jc w:val="center"/>
        <w:rPr>
          <w:rFonts w:cs="Times New Roman"/>
          <w:i w:val="0"/>
          <w:iCs w:val="0"/>
          <w:color w:val="auto"/>
          <w:sz w:val="24"/>
          <w:szCs w:val="24"/>
          <w:lang w:val="sv-SE"/>
        </w:rPr>
      </w:pPr>
      <w:bookmarkStart w:id="8" w:name="_Toc172382115"/>
      <w:r w:rsidRPr="000024E3">
        <w:rPr>
          <w:i w:val="0"/>
          <w:iCs w:val="0"/>
          <w:color w:val="auto"/>
          <w:sz w:val="24"/>
          <w:szCs w:val="24"/>
          <w:lang w:val="sv-SE"/>
        </w:rPr>
        <w:t xml:space="preserve">Gambar 2.  </w:t>
      </w:r>
      <w:r w:rsidRPr="000024E3">
        <w:rPr>
          <w:i w:val="0"/>
          <w:iCs w:val="0"/>
          <w:color w:val="auto"/>
          <w:sz w:val="24"/>
          <w:szCs w:val="24"/>
        </w:rPr>
        <w:fldChar w:fldCharType="begin"/>
      </w:r>
      <w:r w:rsidRPr="000024E3">
        <w:rPr>
          <w:i w:val="0"/>
          <w:iCs w:val="0"/>
          <w:color w:val="auto"/>
          <w:sz w:val="24"/>
          <w:szCs w:val="24"/>
          <w:lang w:val="sv-SE"/>
        </w:rPr>
        <w:instrText xml:space="preserve"> SEQ Gambar_2._ \* ARABIC </w:instrText>
      </w:r>
      <w:r w:rsidRPr="000024E3">
        <w:rPr>
          <w:i w:val="0"/>
          <w:iCs w:val="0"/>
          <w:color w:val="auto"/>
          <w:sz w:val="24"/>
          <w:szCs w:val="24"/>
        </w:rPr>
        <w:fldChar w:fldCharType="separate"/>
      </w:r>
      <w:r>
        <w:rPr>
          <w:i w:val="0"/>
          <w:iCs w:val="0"/>
          <w:noProof/>
          <w:color w:val="auto"/>
          <w:sz w:val="24"/>
          <w:szCs w:val="24"/>
          <w:lang w:val="sv-SE"/>
        </w:rPr>
        <w:t>2</w:t>
      </w:r>
      <w:r w:rsidRPr="000024E3">
        <w:rPr>
          <w:i w:val="0"/>
          <w:iCs w:val="0"/>
          <w:color w:val="auto"/>
          <w:sz w:val="24"/>
          <w:szCs w:val="24"/>
        </w:rPr>
        <w:fldChar w:fldCharType="end"/>
      </w:r>
      <w:r w:rsidRPr="000024E3">
        <w:rPr>
          <w:i w:val="0"/>
          <w:iCs w:val="0"/>
          <w:color w:val="auto"/>
          <w:sz w:val="24"/>
          <w:szCs w:val="24"/>
          <w:lang w:val="sv-SE"/>
        </w:rPr>
        <w:t xml:space="preserve"> Skema pembiayaan Akad Musyarakah Mutanaqisah</w:t>
      </w:r>
      <w:bookmarkEnd w:id="8"/>
    </w:p>
    <w:p w14:paraId="6F66ECE9" w14:textId="77777777" w:rsidR="00040138" w:rsidRPr="006F7368" w:rsidRDefault="00040138" w:rsidP="00040138">
      <w:pPr>
        <w:spacing w:line="480" w:lineRule="auto"/>
        <w:jc w:val="both"/>
        <w:rPr>
          <w:rFonts w:cs="Times New Roman"/>
          <w:szCs w:val="24"/>
          <w:lang w:val="sv-SE"/>
        </w:rPr>
      </w:pPr>
      <w:r w:rsidRPr="006F7368">
        <w:rPr>
          <w:rFonts w:cs="Times New Roman"/>
          <w:szCs w:val="24"/>
          <w:lang w:val="sv-SE"/>
        </w:rPr>
        <w:t xml:space="preserve">Keterangan :  </w:t>
      </w:r>
    </w:p>
    <w:p w14:paraId="5A9B9B32" w14:textId="77777777" w:rsidR="00040138" w:rsidRPr="00AB77BC" w:rsidRDefault="00040138" w:rsidP="00040138">
      <w:pPr>
        <w:pStyle w:val="DaftarParagraf"/>
        <w:numPr>
          <w:ilvl w:val="0"/>
          <w:numId w:val="15"/>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Nasabah mengidentifikasi properti yang ingin dibeli dengan akad MMQ dan melakukan pengajuan pembiayaan dengan akad MMQ kepada bank.</w:t>
      </w:r>
    </w:p>
    <w:p w14:paraId="1E9DA8A7" w14:textId="77777777" w:rsidR="00040138" w:rsidRPr="00AB77BC" w:rsidRDefault="00040138" w:rsidP="00040138">
      <w:pPr>
        <w:pStyle w:val="DaftarParagraf"/>
        <w:numPr>
          <w:ilvl w:val="0"/>
          <w:numId w:val="15"/>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Nasabah dan bank melakukan akad MMQ dan bersama-sama menyertakan porsi syirkah masing-masing untuk membeli properti tersebut.</w:t>
      </w:r>
    </w:p>
    <w:p w14:paraId="215BE031" w14:textId="77777777" w:rsidR="00040138" w:rsidRPr="00AB77BC" w:rsidRDefault="00040138" w:rsidP="00040138">
      <w:pPr>
        <w:pStyle w:val="DaftarParagraf"/>
        <w:numPr>
          <w:ilvl w:val="0"/>
          <w:numId w:val="15"/>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Properti yang dibeli, disewakan kepada nasabah atau pihak ke tiga.</w:t>
      </w:r>
    </w:p>
    <w:p w14:paraId="5CB48341" w14:textId="77777777" w:rsidR="00040138" w:rsidRPr="00AB77BC" w:rsidRDefault="00040138" w:rsidP="00040138">
      <w:pPr>
        <w:pStyle w:val="DaftarParagraf"/>
        <w:numPr>
          <w:ilvl w:val="0"/>
          <w:numId w:val="15"/>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Pendapatan sewa dari properti tersebut dibagi antara bank dan nasabah selaku pemilik sesaui dengan nisbah yang telah disepakati di awal.</w:t>
      </w:r>
    </w:p>
    <w:p w14:paraId="141C2B15" w14:textId="77777777" w:rsidR="00040138" w:rsidRPr="00AB77BC" w:rsidRDefault="00040138" w:rsidP="00040138">
      <w:pPr>
        <w:pStyle w:val="DaftarParagraf"/>
        <w:numPr>
          <w:ilvl w:val="0"/>
          <w:numId w:val="15"/>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lastRenderedPageBreak/>
        <w:t>Nasabah membeli porsi syirkah bank dari pendapatan sewa yang diperoleh.</w:t>
      </w:r>
      <w:r>
        <w:rPr>
          <w:rStyle w:val="ReferensiCatatanKaki"/>
          <w:rFonts w:ascii="Times New Roman" w:hAnsi="Times New Roman" w:cs="Times New Roman"/>
          <w:sz w:val="24"/>
          <w:szCs w:val="24"/>
        </w:rPr>
        <w:footnoteReference w:id="13"/>
      </w:r>
    </w:p>
    <w:p w14:paraId="17AD8FA3" w14:textId="77777777" w:rsidR="00040138" w:rsidRPr="00AB77BC" w:rsidRDefault="00040138" w:rsidP="00040138">
      <w:pPr>
        <w:spacing w:line="480" w:lineRule="auto"/>
        <w:ind w:firstLine="720"/>
        <w:jc w:val="both"/>
        <w:rPr>
          <w:rFonts w:cs="Times New Roman"/>
          <w:szCs w:val="24"/>
          <w:lang w:val="sv-SE"/>
        </w:rPr>
      </w:pPr>
      <w:r w:rsidRPr="00AB77BC">
        <w:rPr>
          <w:rFonts w:cs="Times New Roman"/>
          <w:szCs w:val="24"/>
          <w:lang w:val="sv-SE"/>
        </w:rPr>
        <w:t xml:space="preserve">Penerapan akad musyarakah mutanaqishah memiliki beberapa keunggulan sebagai pembiayaan syariah, diantaranya adalah: (1) Bank Syariah dan nasabah sama-sama memiliki atas suatu aset yang menjadi obyek perjanjian. Karena merupakan aset bersama maka antara bank syariah dan nasabah akan saling menjaga atas aset tersebut. (2) Adanya bagi hasil yang diterima antara kedua belah pihak atas margin sewa yang telah ditetapkan atas aset tersebut. (3) Kedua belah pihak dapat menyepakati adanya perubahan harga sewa sesuai dengan waktu yang telah ditentukan dengan mengikuti harga pasar. (4) Dapat meminimalisir risiko </w:t>
      </w:r>
      <w:r w:rsidRPr="00AB77BC">
        <w:rPr>
          <w:rFonts w:cs="Times New Roman"/>
          <w:i/>
          <w:iCs/>
          <w:szCs w:val="24"/>
          <w:lang w:val="sv-SE"/>
        </w:rPr>
        <w:t>financial cost</w:t>
      </w:r>
      <w:r w:rsidRPr="00AB77BC">
        <w:rPr>
          <w:rFonts w:cs="Times New Roman"/>
          <w:szCs w:val="24"/>
          <w:lang w:val="sv-SE"/>
        </w:rPr>
        <w:t xml:space="preserve"> jika terjadi inflasi dan kenaikan suku bunga pasar pada</w:t>
      </w:r>
      <w:r w:rsidRPr="00AB77BC">
        <w:rPr>
          <w:lang w:val="sv-SE"/>
        </w:rPr>
        <w:t xml:space="preserve"> </w:t>
      </w:r>
      <w:r w:rsidRPr="00AB77BC">
        <w:rPr>
          <w:rFonts w:cs="Times New Roman"/>
          <w:szCs w:val="24"/>
          <w:lang w:val="sv-SE"/>
        </w:rPr>
        <w:t>perbankan konvensional. (5) Tidak terpengaruh oleh terjadinya fluktuasi bunga pasar pada bank konvensional, atau fluktuasi harga saat terjadinya inflasi.</w:t>
      </w:r>
    </w:p>
    <w:p w14:paraId="786C0CDE" w14:textId="77777777" w:rsidR="00040138" w:rsidRPr="00AB77BC" w:rsidRDefault="00040138" w:rsidP="00040138">
      <w:pPr>
        <w:spacing w:line="480" w:lineRule="auto"/>
        <w:ind w:firstLine="720"/>
        <w:jc w:val="both"/>
        <w:rPr>
          <w:rFonts w:cs="Times New Roman"/>
          <w:szCs w:val="24"/>
          <w:lang w:val="sv-SE"/>
        </w:rPr>
      </w:pPr>
      <w:r w:rsidRPr="00AB77BC">
        <w:rPr>
          <w:rFonts w:cs="Times New Roman"/>
          <w:szCs w:val="24"/>
          <w:lang w:val="sv-SE"/>
        </w:rPr>
        <w:t>Adapun kelemahan yang muncul dalam akad musyarakah mutanaqishah ketika diterapkan sebagai bentuk pembiayaan syariah adalah: (1) Risiko terjadinya pelimpahan atas beban biaya transaksi dan pembayaran pajak, baik pajak atas hak tanggungan atau pajak atas bangunan, serta biaya-biaya lain yang mungkin dapat menjadi beban atas aset tersebut. (2) Berkurangnya pendapatan bank syariah atas margin sewa yang dibebankan pada aset yang menjadi obyek akad. Cicilan atas beban angsuran di tahun-tahun pertama akan terasa memberatkan bagi nasabah, dan menjadi ringan tahun-tahun berikutnya.</w:t>
      </w:r>
      <w:r>
        <w:rPr>
          <w:rStyle w:val="ReferensiCatatanKaki"/>
          <w:rFonts w:cs="Times New Roman"/>
          <w:szCs w:val="24"/>
        </w:rPr>
        <w:footnoteReference w:id="14"/>
      </w:r>
    </w:p>
    <w:p w14:paraId="6436AABD" w14:textId="77777777" w:rsidR="00040138" w:rsidRPr="002D1548" w:rsidRDefault="00040138" w:rsidP="00040138">
      <w:pPr>
        <w:pStyle w:val="Judul2"/>
        <w:numPr>
          <w:ilvl w:val="0"/>
          <w:numId w:val="14"/>
        </w:numPr>
        <w:tabs>
          <w:tab w:val="num" w:pos="360"/>
        </w:tabs>
        <w:spacing w:line="480" w:lineRule="auto"/>
        <w:ind w:left="426" w:firstLine="0"/>
        <w:rPr>
          <w:rFonts w:ascii="Times New Roman" w:hAnsi="Times New Roman" w:cs="Times New Roman"/>
          <w:b/>
          <w:bCs/>
          <w:color w:val="auto"/>
        </w:rPr>
      </w:pPr>
      <w:bookmarkStart w:id="9" w:name="_Toc175600525"/>
      <w:r w:rsidRPr="002D1548">
        <w:rPr>
          <w:rFonts w:ascii="Times New Roman" w:hAnsi="Times New Roman" w:cs="Times New Roman"/>
          <w:b/>
          <w:bCs/>
          <w:color w:val="auto"/>
        </w:rPr>
        <w:lastRenderedPageBreak/>
        <w:t>Keputusan Nasabah</w:t>
      </w:r>
      <w:bookmarkEnd w:id="9"/>
    </w:p>
    <w:p w14:paraId="20410BE0" w14:textId="77777777" w:rsidR="00040138" w:rsidRPr="00AB77BC" w:rsidRDefault="00040138" w:rsidP="00040138">
      <w:pPr>
        <w:pStyle w:val="DaftarParagraf"/>
        <w:spacing w:line="480" w:lineRule="auto"/>
        <w:ind w:left="42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Keputusan nasabah adalah proses memilih atau menentukan berbagai kemungkinan diantara situasi-situasi yang tidak pasti. Keputusan nasabah dapat diartikan sebagai pilihan suatu tindakan dari dua atau lebih alternatif yang ada. Keputusan ini melibatkan proses pengintegrasian yang mengombinasikan pengetahuan untuk mengevaluasi dua perilaku alternatif atau lebih, dan memilih salah satu diantaranya.</w:t>
      </w:r>
    </w:p>
    <w:p w14:paraId="7A714379" w14:textId="77777777" w:rsidR="00040138" w:rsidRPr="00AB77BC" w:rsidRDefault="00040138" w:rsidP="00040138">
      <w:pPr>
        <w:pStyle w:val="DaftarParagraf"/>
        <w:spacing w:line="480" w:lineRule="auto"/>
        <w:ind w:left="425" w:firstLine="720"/>
        <w:jc w:val="both"/>
        <w:rPr>
          <w:rFonts w:ascii="Times New Roman" w:hAnsi="Times New Roman" w:cs="Times New Roman"/>
          <w:sz w:val="24"/>
          <w:szCs w:val="24"/>
          <w:lang w:val="sv-SE"/>
        </w:rPr>
      </w:pPr>
      <w:r w:rsidRPr="00714262">
        <w:rPr>
          <w:rFonts w:ascii="Times New Roman" w:hAnsi="Times New Roman" w:cs="Times New Roman"/>
          <w:sz w:val="24"/>
          <w:szCs w:val="24"/>
          <w:lang w:val="sv-SE"/>
        </w:rPr>
        <w:t xml:space="preserve">Menurut James A.F. Stoner, keputusan adalah pemilihan diantara berbagai alternative. Definisi ini mengandung tiga pengertian, yaitu: (1) ada pilihan atas dasar logika atau pertimbangan; (2) ada beberapa alternative yang harus dipilih salah satu yang terbaik; dan (3) ada tujuan yang ingin dicapai dan keputusan ini semakin mendekatkan pada tujuan tersebut. Sedangkan Menurut Davis keputusan adalah jawaban yang pasti terhadap suatu pertanyaan. Keputusan harus dapat menjawab pertanyaan tentang apa yang seharusnya dilakukan dan apa yang dibicarakan dalam hubungannya dengan perencanaan. </w:t>
      </w:r>
      <w:r w:rsidRPr="00AB77BC">
        <w:rPr>
          <w:rFonts w:ascii="Times New Roman" w:hAnsi="Times New Roman" w:cs="Times New Roman"/>
          <w:sz w:val="24"/>
          <w:szCs w:val="24"/>
          <w:lang w:val="sv-SE"/>
        </w:rPr>
        <w:t>Keputusan pun dapat merupakan tindakan terhadap pelaksanaan yang sangat menyimpang dari rencana semula. Keputusan yang baik pada dasarnya dapat digunakan untuk membuat rencana dengan baik pula.</w:t>
      </w:r>
      <w:r>
        <w:rPr>
          <w:rStyle w:val="ReferensiCatatanKaki"/>
          <w:rFonts w:ascii="Times New Roman" w:hAnsi="Times New Roman" w:cs="Times New Roman"/>
          <w:sz w:val="24"/>
          <w:szCs w:val="24"/>
        </w:rPr>
        <w:footnoteReference w:id="15"/>
      </w:r>
    </w:p>
    <w:p w14:paraId="66367483" w14:textId="77777777" w:rsidR="00040138" w:rsidRPr="00AB77BC" w:rsidRDefault="00040138" w:rsidP="00040138">
      <w:pPr>
        <w:pStyle w:val="DaftarParagraf"/>
        <w:spacing w:line="480" w:lineRule="auto"/>
        <w:ind w:left="425" w:firstLine="720"/>
        <w:jc w:val="both"/>
        <w:rPr>
          <w:rFonts w:ascii="Times New Roman" w:hAnsi="Times New Roman" w:cs="Times New Roman"/>
          <w:sz w:val="24"/>
          <w:szCs w:val="24"/>
          <w:lang w:val="sv-SE"/>
        </w:rPr>
      </w:pPr>
      <w:r w:rsidRPr="00714262">
        <w:rPr>
          <w:rFonts w:ascii="Times New Roman" w:hAnsi="Times New Roman" w:cs="Times New Roman"/>
          <w:sz w:val="24"/>
          <w:szCs w:val="24"/>
          <w:lang w:val="sv-SE"/>
        </w:rPr>
        <w:t xml:space="preserve">Nasabah Menurut Undang-Undang Republik Indonesia Nomor 21 tahun 2008 tentang Perbankan Syariah adalah pihak yang menggunakan jasa bank syariah dan atau Unit Usaha Syariah. Nasabah penyimpan adalah nasabah yang menempatkan dananya di Bank Syariah dan atau Unit Usaha Syariah </w:t>
      </w:r>
      <w:r w:rsidRPr="00714262">
        <w:rPr>
          <w:rFonts w:ascii="Times New Roman" w:hAnsi="Times New Roman" w:cs="Times New Roman"/>
          <w:sz w:val="24"/>
          <w:szCs w:val="24"/>
          <w:lang w:val="sv-SE"/>
        </w:rPr>
        <w:lastRenderedPageBreak/>
        <w:t xml:space="preserve">dalam bentuk simpanan berdasarkan akad antara Bank Syariah atau Unit Usaha Syariah dan nasabah yang bersangkutan. </w:t>
      </w:r>
      <w:r w:rsidRPr="00AB77BC">
        <w:rPr>
          <w:rFonts w:ascii="Times New Roman" w:hAnsi="Times New Roman" w:cs="Times New Roman"/>
          <w:sz w:val="24"/>
          <w:szCs w:val="24"/>
          <w:lang w:val="sv-SE"/>
        </w:rPr>
        <w:t>Nasabah merupakan pihak yang menggunakan jasa bank. Penghimpunan dana dan kredit merupakan pelayanan jasa perbankan yang utama dari semua kegiatan lembaga keuangan bank. Berdasarkan Pasal 1 angka (16) UU Perbankan diintroduksikan rumusan nasabah adalah pihak yang menggunakan jasa bank.</w:t>
      </w:r>
    </w:p>
    <w:p w14:paraId="5220B3A9" w14:textId="77777777" w:rsidR="00040138" w:rsidRPr="00AB77BC" w:rsidRDefault="00040138" w:rsidP="00040138">
      <w:pPr>
        <w:pStyle w:val="DaftarParagraf"/>
        <w:spacing w:line="480" w:lineRule="auto"/>
        <w:ind w:left="425" w:firstLine="720"/>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Kotler menyatakan tahapan-tahapan yang dilakukan nasabah (konsumen) dalam perilaku keputusan pembelian meliputi:</w:t>
      </w:r>
    </w:p>
    <w:p w14:paraId="4B992DB7" w14:textId="77777777" w:rsidR="00040138" w:rsidRPr="00AB77BC" w:rsidRDefault="00040138" w:rsidP="00040138">
      <w:pPr>
        <w:pStyle w:val="DaftarParagraf"/>
        <w:numPr>
          <w:ilvl w:val="0"/>
          <w:numId w:val="17"/>
        </w:numPr>
        <w:spacing w:line="480" w:lineRule="auto"/>
        <w:ind w:left="851"/>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Mengenali Permasalahan (</w:t>
      </w:r>
      <w:r w:rsidRPr="00AB77BC">
        <w:rPr>
          <w:rFonts w:ascii="Times New Roman" w:hAnsi="Times New Roman" w:cs="Times New Roman"/>
          <w:i/>
          <w:iCs/>
          <w:sz w:val="24"/>
          <w:szCs w:val="24"/>
          <w:lang w:val="sv-SE"/>
        </w:rPr>
        <w:t>Problem Recognition</w:t>
      </w:r>
      <w:r w:rsidRPr="00AB77BC">
        <w:rPr>
          <w:rFonts w:ascii="Times New Roman" w:hAnsi="Times New Roman" w:cs="Times New Roman"/>
          <w:sz w:val="24"/>
          <w:szCs w:val="24"/>
          <w:lang w:val="sv-SE"/>
        </w:rPr>
        <w:t>) Masalah timbul dari dalam diri konsumen yang berupa kebutuhan, yang digerakkan oleh rangsangan dari dalam diri pembeli atau dari luar. Berdasarkan pengalaman yang lebih lalu, seseorang belajar bagaimana mengatasi dorongan ini ke arah satu jenis objek yang dapat menjenuhkannya. Semua rangsangan yang ada pada diri konsumen menyebabkan dia mengenal suatu masalah. Sehingga perusahaan perlu mengetahui jawaban dari pertanyaan apakah masalah yang dirasakan.</w:t>
      </w:r>
    </w:p>
    <w:p w14:paraId="4E7B9EB8" w14:textId="77777777" w:rsidR="00040138" w:rsidRPr="0050016E" w:rsidRDefault="00040138" w:rsidP="00040138">
      <w:pPr>
        <w:pStyle w:val="DaftarParagraf"/>
        <w:numPr>
          <w:ilvl w:val="0"/>
          <w:numId w:val="17"/>
        </w:numPr>
        <w:spacing w:line="480" w:lineRule="auto"/>
        <w:ind w:left="851"/>
        <w:jc w:val="both"/>
        <w:rPr>
          <w:rFonts w:ascii="Times New Roman" w:hAnsi="Times New Roman" w:cs="Times New Roman"/>
          <w:sz w:val="24"/>
          <w:szCs w:val="24"/>
        </w:rPr>
      </w:pPr>
      <w:r w:rsidRPr="00714262">
        <w:rPr>
          <w:rFonts w:ascii="Times New Roman" w:hAnsi="Times New Roman" w:cs="Times New Roman"/>
          <w:sz w:val="24"/>
          <w:szCs w:val="24"/>
          <w:lang w:val="sv-SE"/>
        </w:rPr>
        <w:t>Mencari Informasi (</w:t>
      </w:r>
      <w:r w:rsidRPr="00714262">
        <w:rPr>
          <w:rFonts w:ascii="Times New Roman" w:hAnsi="Times New Roman" w:cs="Times New Roman"/>
          <w:i/>
          <w:iCs/>
          <w:sz w:val="24"/>
          <w:szCs w:val="24"/>
          <w:lang w:val="sv-SE"/>
        </w:rPr>
        <w:t>Information Search</w:t>
      </w:r>
      <w:r w:rsidRPr="00714262">
        <w:rPr>
          <w:rFonts w:ascii="Times New Roman" w:hAnsi="Times New Roman" w:cs="Times New Roman"/>
          <w:sz w:val="24"/>
          <w:szCs w:val="24"/>
          <w:lang w:val="sv-SE"/>
        </w:rPr>
        <w:t xml:space="preserve">) Setelah timbul suatu masalah berupa kebutuhan yang digerakkan oleh rangsangan dari luar, dan didorong untuk memenuhi kebutuhan tersebut, konsumen akan mencari informasi tentang objek yang bisa memuaskan keinginannya. </w:t>
      </w:r>
      <w:r w:rsidRPr="0050016E">
        <w:rPr>
          <w:rFonts w:ascii="Times New Roman" w:hAnsi="Times New Roman" w:cs="Times New Roman"/>
          <w:sz w:val="24"/>
          <w:szCs w:val="24"/>
        </w:rPr>
        <w:t>Kemudian mengadakan penilain terhadap informasi yang diperolehnya.</w:t>
      </w:r>
    </w:p>
    <w:p w14:paraId="7784DF7E" w14:textId="77777777" w:rsidR="00040138" w:rsidRPr="00AB77BC" w:rsidRDefault="00040138" w:rsidP="00040138">
      <w:pPr>
        <w:pStyle w:val="DaftarParagraf"/>
        <w:numPr>
          <w:ilvl w:val="0"/>
          <w:numId w:val="17"/>
        </w:numPr>
        <w:spacing w:line="480" w:lineRule="auto"/>
        <w:ind w:left="851"/>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Mengevaluasi Pilihan (</w:t>
      </w:r>
      <w:r w:rsidRPr="00AB77BC">
        <w:rPr>
          <w:rFonts w:ascii="Times New Roman" w:hAnsi="Times New Roman" w:cs="Times New Roman"/>
          <w:i/>
          <w:iCs/>
          <w:sz w:val="24"/>
          <w:szCs w:val="24"/>
          <w:lang w:val="sv-SE"/>
        </w:rPr>
        <w:t>Evaluation of Alternative</w:t>
      </w:r>
      <w:r w:rsidRPr="00AB77BC">
        <w:rPr>
          <w:rFonts w:ascii="Times New Roman" w:hAnsi="Times New Roman" w:cs="Times New Roman"/>
          <w:sz w:val="24"/>
          <w:szCs w:val="24"/>
          <w:lang w:val="sv-SE"/>
        </w:rPr>
        <w:t xml:space="preserve">) Dari informasi yang diperoleh konsumen, digunakan untuk memperoleh gambaran yang lebih </w:t>
      </w:r>
      <w:r w:rsidRPr="00AB77BC">
        <w:rPr>
          <w:rFonts w:ascii="Times New Roman" w:hAnsi="Times New Roman" w:cs="Times New Roman"/>
          <w:sz w:val="24"/>
          <w:szCs w:val="24"/>
          <w:lang w:val="sv-SE"/>
        </w:rPr>
        <w:lastRenderedPageBreak/>
        <w:t>jelas mengenai alternatif-alternatif yang dihadapi serta daya tarik masingmasing alternative.</w:t>
      </w:r>
    </w:p>
    <w:p w14:paraId="3F7EDF22" w14:textId="77777777" w:rsidR="00040138" w:rsidRPr="0050016E" w:rsidRDefault="00040138" w:rsidP="00040138">
      <w:pPr>
        <w:pStyle w:val="DaftarParagraf"/>
        <w:numPr>
          <w:ilvl w:val="0"/>
          <w:numId w:val="17"/>
        </w:numPr>
        <w:spacing w:line="480" w:lineRule="auto"/>
        <w:ind w:left="851"/>
        <w:jc w:val="both"/>
        <w:rPr>
          <w:rFonts w:ascii="Times New Roman" w:hAnsi="Times New Roman" w:cs="Times New Roman"/>
          <w:sz w:val="24"/>
          <w:szCs w:val="24"/>
        </w:rPr>
      </w:pPr>
      <w:r w:rsidRPr="0050016E">
        <w:rPr>
          <w:rFonts w:ascii="Times New Roman" w:hAnsi="Times New Roman" w:cs="Times New Roman"/>
          <w:sz w:val="24"/>
          <w:szCs w:val="24"/>
        </w:rPr>
        <w:t>Keputsan Membeli (</w:t>
      </w:r>
      <w:r w:rsidRPr="0050016E">
        <w:rPr>
          <w:rFonts w:ascii="Times New Roman" w:hAnsi="Times New Roman" w:cs="Times New Roman"/>
          <w:i/>
          <w:iCs/>
          <w:sz w:val="24"/>
          <w:szCs w:val="24"/>
        </w:rPr>
        <w:t>Decision Making</w:t>
      </w:r>
      <w:r w:rsidRPr="0050016E">
        <w:rPr>
          <w:rFonts w:ascii="Times New Roman" w:hAnsi="Times New Roman" w:cs="Times New Roman"/>
          <w:sz w:val="24"/>
          <w:szCs w:val="24"/>
        </w:rPr>
        <w:t>). Tahap evaluasi berakibat bahwa konsumen membentuk prefernsi diantara alternatif-alternatif produk barang dan jasa.</w:t>
      </w:r>
    </w:p>
    <w:p w14:paraId="0142E6A9" w14:textId="77777777" w:rsidR="00040138" w:rsidRPr="00AB77BC" w:rsidRDefault="00040138" w:rsidP="00040138">
      <w:pPr>
        <w:pStyle w:val="DaftarParagraf"/>
        <w:numPr>
          <w:ilvl w:val="0"/>
          <w:numId w:val="17"/>
        </w:numPr>
        <w:spacing w:line="480" w:lineRule="auto"/>
        <w:ind w:left="851"/>
        <w:jc w:val="both"/>
        <w:rPr>
          <w:rFonts w:ascii="Times New Roman" w:hAnsi="Times New Roman" w:cs="Times New Roman"/>
          <w:sz w:val="24"/>
          <w:szCs w:val="24"/>
          <w:lang w:val="sv-SE"/>
        </w:rPr>
      </w:pPr>
      <w:r w:rsidRPr="0050016E">
        <w:rPr>
          <w:rFonts w:ascii="Times New Roman" w:hAnsi="Times New Roman" w:cs="Times New Roman"/>
          <w:sz w:val="24"/>
          <w:szCs w:val="24"/>
        </w:rPr>
        <w:t>Perilaku Pasca Beli (</w:t>
      </w:r>
      <w:r w:rsidRPr="0050016E">
        <w:rPr>
          <w:rFonts w:ascii="Times New Roman" w:hAnsi="Times New Roman" w:cs="Times New Roman"/>
          <w:i/>
          <w:iCs/>
          <w:sz w:val="24"/>
          <w:szCs w:val="24"/>
        </w:rPr>
        <w:t>Post Purchase Behavior</w:t>
      </w:r>
      <w:r w:rsidRPr="0050016E">
        <w:rPr>
          <w:rFonts w:ascii="Times New Roman" w:hAnsi="Times New Roman" w:cs="Times New Roman"/>
          <w:sz w:val="24"/>
          <w:szCs w:val="24"/>
        </w:rPr>
        <w:t xml:space="preserve">) Setelah melakukan pembelian konsumen akan merasakan kepuasan atau mungkin ketidakpuasan. </w:t>
      </w:r>
      <w:r w:rsidRPr="00AB77BC">
        <w:rPr>
          <w:rFonts w:ascii="Times New Roman" w:hAnsi="Times New Roman" w:cs="Times New Roman"/>
          <w:sz w:val="24"/>
          <w:szCs w:val="24"/>
          <w:lang w:val="sv-SE"/>
        </w:rPr>
        <w:t>Ini menarik bagi produsen untuk memerhatikan tindakan konsumen setelah melakukan pembelian. Konsumen dalam memenuhi keinginannya, mempunyai pengharapan agar bisa terpuaskan. Pengharapan konsumen itu timbul dari pesanpesan yang diterima dari para penjual, teman dan sumber lain bahkan dari perusahaan sendiri.</w:t>
      </w:r>
    </w:p>
    <w:p w14:paraId="7E97838F" w14:textId="77777777" w:rsidR="00040138" w:rsidRPr="00AB77BC" w:rsidRDefault="00040138" w:rsidP="00040138">
      <w:pPr>
        <w:spacing w:line="480" w:lineRule="auto"/>
        <w:ind w:firstLine="720"/>
        <w:jc w:val="both"/>
        <w:rPr>
          <w:rFonts w:cs="Times New Roman"/>
          <w:szCs w:val="24"/>
          <w:lang w:val="sv-SE"/>
        </w:rPr>
      </w:pPr>
      <w:r w:rsidRPr="00AB77BC">
        <w:rPr>
          <w:rFonts w:cs="Times New Roman"/>
          <w:szCs w:val="24"/>
          <w:lang w:val="sv-SE"/>
        </w:rPr>
        <w:t>Kotler mengemukakan bahwa dalam pengambilan keputusan membeli, konsumen melewati lima tahap, yaitu:</w:t>
      </w:r>
      <w:r>
        <w:rPr>
          <w:rStyle w:val="ReferensiCatatanKaki"/>
          <w:rFonts w:cs="Times New Roman"/>
          <w:szCs w:val="24"/>
        </w:rPr>
        <w:footnoteReference w:id="16"/>
      </w:r>
    </w:p>
    <w:p w14:paraId="159EFE90" w14:textId="77777777" w:rsidR="00040138" w:rsidRPr="00AB77BC" w:rsidRDefault="00040138" w:rsidP="00040138">
      <w:pPr>
        <w:pStyle w:val="DaftarParagraf"/>
        <w:numPr>
          <w:ilvl w:val="0"/>
          <w:numId w:val="16"/>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Pengenalan masalah Proses membeli dengan pengenalan masalah atau kebutuhan pembeli menyadari suatu perbedaan antara keadaan yang sebenarnya dan keadaan yang diinginkannya. Kebutuhan itu dapat digerakkan oleh rangsangan dari dalam diri pembeli atau dari luar. </w:t>
      </w:r>
    </w:p>
    <w:p w14:paraId="0F9891D6" w14:textId="77777777" w:rsidR="00040138" w:rsidRPr="00AB77BC" w:rsidRDefault="00040138" w:rsidP="00040138">
      <w:pPr>
        <w:pStyle w:val="DaftarParagraf"/>
        <w:numPr>
          <w:ilvl w:val="0"/>
          <w:numId w:val="16"/>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 xml:space="preserve">Pencarian informasi Konsumen mungkin tidak berusaha secara aktif dalam mencari informasi sehubungan dengan kebutuhannya. Seberapa jauh orang tersebut mencari informasi tergantung pada kuat lemahnya dorongan kebutuhan, </w:t>
      </w:r>
      <w:r w:rsidRPr="00AB77BC">
        <w:rPr>
          <w:rFonts w:ascii="Times New Roman" w:hAnsi="Times New Roman" w:cs="Times New Roman"/>
          <w:sz w:val="24"/>
          <w:szCs w:val="24"/>
          <w:lang w:val="sv-SE"/>
        </w:rPr>
        <w:lastRenderedPageBreak/>
        <w:t>banyaknya informasi yan dimiliki, kemudahan memperoleh informasi, tambahan dan kepuasan yang diperoleh dari kegiatan mencari informasi. Biasanya jumlah kegiatan mencari informasi meningkat tatkala konsumen bergerak dari keputusan situasi pemecahan masalah yang terbatas ke pemecahan masalah yang maksimal.</w:t>
      </w:r>
    </w:p>
    <w:p w14:paraId="6B1F8912" w14:textId="77777777" w:rsidR="00040138" w:rsidRPr="00AB77BC" w:rsidRDefault="00040138" w:rsidP="00040138">
      <w:pPr>
        <w:pStyle w:val="DaftarParagraf"/>
        <w:numPr>
          <w:ilvl w:val="0"/>
          <w:numId w:val="16"/>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Evaluasi Alternatif Informasi yang didapat dari calon pembeli digunakan untuk memperoleh gambaran yang lebih jelas mengenai alternatif- alternatif yang dihadapinya serta daya tarik masing-masing alternatif. Produsen harus berusaha memahami cara konsumen mengenal informasi yang diperolehnya dan sampai pada sikap tertentu mengenai produk promosi dan keputusan untuk membeli.</w:t>
      </w:r>
    </w:p>
    <w:p w14:paraId="33DA5893" w14:textId="77777777" w:rsidR="00040138" w:rsidRPr="00AB77BC" w:rsidRDefault="00040138" w:rsidP="00040138">
      <w:pPr>
        <w:pStyle w:val="DaftarParagraf"/>
        <w:numPr>
          <w:ilvl w:val="0"/>
          <w:numId w:val="16"/>
        </w:numPr>
        <w:spacing w:line="480" w:lineRule="auto"/>
        <w:ind w:left="284" w:hanging="284"/>
        <w:jc w:val="both"/>
        <w:rPr>
          <w:rFonts w:ascii="Times New Roman" w:hAnsi="Times New Roman" w:cs="Times New Roman"/>
          <w:sz w:val="24"/>
          <w:szCs w:val="24"/>
          <w:lang w:val="sv-SE"/>
        </w:rPr>
      </w:pPr>
      <w:r w:rsidRPr="00AB77BC">
        <w:rPr>
          <w:rFonts w:ascii="Times New Roman" w:hAnsi="Times New Roman" w:cs="Times New Roman"/>
          <w:sz w:val="24"/>
          <w:szCs w:val="24"/>
          <w:lang w:val="sv-SE"/>
        </w:rPr>
        <w:t>Keputusan Pembelian Produsen harus memahami bahwa konsumen mempunyai cara sendiri dalam menangani informasi yang diperolehnya dengan membatasi alternatif-alternatif yang harus dipilih dan dievaluasi untuk menentukan produk mana yang akan dibeli.</w:t>
      </w:r>
    </w:p>
    <w:p w14:paraId="5A84BB92" w14:textId="77777777" w:rsidR="00040138" w:rsidRDefault="00040138" w:rsidP="00040138">
      <w:pPr>
        <w:pStyle w:val="DaftarParagraf"/>
        <w:numPr>
          <w:ilvl w:val="0"/>
          <w:numId w:val="16"/>
        </w:numPr>
        <w:spacing w:line="480" w:lineRule="auto"/>
        <w:ind w:left="284" w:hanging="284"/>
        <w:jc w:val="both"/>
        <w:rPr>
          <w:rFonts w:ascii="Times New Roman" w:hAnsi="Times New Roman" w:cs="Times New Roman"/>
          <w:sz w:val="24"/>
          <w:szCs w:val="24"/>
          <w:lang w:val="sv-SE"/>
        </w:rPr>
      </w:pPr>
      <w:r w:rsidRPr="00714262">
        <w:rPr>
          <w:rFonts w:ascii="Times New Roman" w:hAnsi="Times New Roman" w:cs="Times New Roman"/>
          <w:sz w:val="24"/>
          <w:szCs w:val="24"/>
          <w:lang w:val="sv-SE"/>
        </w:rPr>
        <w:t xml:space="preserve">Perilaku Pasca Pembalian Apabila barang yang dibeli tidak memberikan kepuasan yang diharapkan, maka pembelian akan merubah sikapnya terhadap merek barang tersebut menjadi sikap negatif, bahkan mungkin akan menolak dari daftar pilihan. </w:t>
      </w:r>
      <w:r w:rsidRPr="00AB77BC">
        <w:rPr>
          <w:rFonts w:ascii="Times New Roman" w:hAnsi="Times New Roman" w:cs="Times New Roman"/>
          <w:sz w:val="24"/>
          <w:szCs w:val="24"/>
          <w:lang w:val="sv-SE"/>
        </w:rPr>
        <w:t>Sebaliknya bila konsumen mendapat kepuasan dari barang yang dibelinya maka keinginan untuk membeli terhadap merek barang tersebut cenderung untuk menjadi lebih kuat. Produsen harus mengurangi perasaan tidak senang atau perasaan negatif terhadap suatu produk dengan cara membantu konsumen menenmukan informasi yang membenarkan pilihan konsumen</w:t>
      </w:r>
      <w:r>
        <w:rPr>
          <w:rFonts w:ascii="Times New Roman" w:hAnsi="Times New Roman" w:cs="Times New Roman"/>
          <w:sz w:val="24"/>
          <w:szCs w:val="24"/>
          <w:lang w:val="sv-SE"/>
        </w:rPr>
        <w:t xml:space="preserve"> </w:t>
      </w:r>
      <w:r w:rsidRPr="00AB77BC">
        <w:rPr>
          <w:rFonts w:ascii="Times New Roman" w:hAnsi="Times New Roman" w:cs="Times New Roman"/>
          <w:sz w:val="24"/>
          <w:szCs w:val="24"/>
          <w:lang w:val="sv-SE"/>
        </w:rPr>
        <w:lastRenderedPageBreak/>
        <w:t>melalui komunikasi yang diarahkan pada orang-orang yang baru saja membeli produknya.</w:t>
      </w:r>
    </w:p>
    <w:p w14:paraId="68C65428" w14:textId="10A5DF0C" w:rsidR="00040138" w:rsidRPr="00B737C4" w:rsidRDefault="00040138" w:rsidP="00B737C4">
      <w:pPr>
        <w:spacing w:after="160" w:line="259" w:lineRule="auto"/>
        <w:rPr>
          <w:rFonts w:cs="Times New Roman"/>
          <w:kern w:val="2"/>
          <w:szCs w:val="24"/>
          <w:lang w:val="sv-SE" w:bidi="hi-IN"/>
          <w14:ligatures w14:val="standardContextual"/>
        </w:rPr>
      </w:pPr>
    </w:p>
    <w:sectPr w:rsidR="00040138" w:rsidRPr="00B737C4" w:rsidSect="00040138">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04D60" w14:textId="77777777" w:rsidR="00AB1483" w:rsidRDefault="00AB1483" w:rsidP="00040138">
      <w:pPr>
        <w:spacing w:after="0" w:line="240" w:lineRule="auto"/>
      </w:pPr>
      <w:r>
        <w:separator/>
      </w:r>
    </w:p>
  </w:endnote>
  <w:endnote w:type="continuationSeparator" w:id="0">
    <w:p w14:paraId="77EDBC31" w14:textId="77777777" w:rsidR="00AB1483" w:rsidRDefault="00AB1483" w:rsidP="0004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36097" w14:textId="77777777" w:rsidR="00031AC9" w:rsidRDefault="00031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A3BAA" w14:textId="77777777" w:rsidR="00031AC9" w:rsidRDefault="0003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E1622" w14:textId="77777777" w:rsidR="00031AC9" w:rsidRDefault="00031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6201A" w14:textId="77777777" w:rsidR="00AB1483" w:rsidRDefault="00AB1483" w:rsidP="00040138">
      <w:pPr>
        <w:spacing w:after="0" w:line="240" w:lineRule="auto"/>
      </w:pPr>
      <w:r>
        <w:separator/>
      </w:r>
    </w:p>
  </w:footnote>
  <w:footnote w:type="continuationSeparator" w:id="0">
    <w:p w14:paraId="090DD118" w14:textId="77777777" w:rsidR="00AB1483" w:rsidRDefault="00AB1483" w:rsidP="00040138">
      <w:pPr>
        <w:spacing w:after="0" w:line="240" w:lineRule="auto"/>
      </w:pPr>
      <w:r>
        <w:continuationSeparator/>
      </w:r>
    </w:p>
  </w:footnote>
  <w:footnote w:id="1">
    <w:p w14:paraId="0B00C8CB" w14:textId="77777777" w:rsidR="00040138" w:rsidRPr="00AB77BC" w:rsidRDefault="00040138" w:rsidP="00040138">
      <w:pPr>
        <w:pStyle w:val="TeksCatatanKaki"/>
        <w:ind w:firstLine="567"/>
        <w:rPr>
          <w:lang w:val="sv-SE"/>
        </w:rPr>
      </w:pPr>
      <w:r>
        <w:rPr>
          <w:rStyle w:val="ReferensiCatatanKaki"/>
        </w:rPr>
        <w:footnoteRef/>
      </w:r>
      <w:r>
        <w:t xml:space="preserve"> </w:t>
      </w:r>
      <w:r w:rsidRPr="00292892">
        <w:rPr>
          <w:rFonts w:ascii="Times New Roman" w:hAnsi="Times New Roman" w:cs="Times New Roman"/>
        </w:rPr>
        <w:fldChar w:fldCharType="begin"/>
      </w:r>
      <w:r>
        <w:rPr>
          <w:rFonts w:ascii="Times New Roman" w:hAnsi="Times New Roman" w:cs="Times New Roman"/>
        </w:rPr>
        <w:instrText xml:space="preserve"> ADDIN ZOTERO_ITEM CSL_CITATION {"citationID":"VACincad","properties":{"formattedCitation":"\\uc0\\u8220{}Perumahan Syariah: Konsep, Keunggulan, Dan Cara Mendapatkannya,\\uc0\\u8221{} accessed July 5, 2024, https://www.gemilangrealty.id/artikel/perumahan-syariah-konsep-keunggulan-dan-cara-mendapatkannya.","plainCitation":"“Perumahan Syariah: Konsep, Keunggulan, Dan Cara Mendapatkannya,” accessed July 5, 2024, https://www.gemilangrealty.id/artikel/perumahan-syariah-konsep-keunggulan-dan-cara-mendapatkannya.","noteIndex":18},"citationItems":[{"id":116,"uris":["http://zotero.org/users/local/sSN1th7Q/items/948ZUA2D"],"itemData":{"id":116,"type":"webpage","language":"en","title":"Perumahan Syariah: Konsep, Keunggulan, dan Cara Mendapatkannya","title-short":"Perumahan Syariah","URL":"https://www.gemilangrealty.id/artikel/perumahan-syariah-konsep-keunggulan-dan-cara-mendapatkannya","accessed":{"date-parts":[["2024",7,5]]}}}],"schema":"https://github.com/citation-style-language/schema/raw/master/csl-citation.json"} </w:instrText>
      </w:r>
      <w:r w:rsidRPr="00292892">
        <w:rPr>
          <w:rFonts w:ascii="Times New Roman" w:hAnsi="Times New Roman" w:cs="Times New Roman"/>
        </w:rPr>
        <w:fldChar w:fldCharType="separate"/>
      </w:r>
      <w:r w:rsidRPr="00292892">
        <w:rPr>
          <w:rFonts w:ascii="Times New Roman" w:hAnsi="Times New Roman" w:cs="Times New Roman"/>
          <w:szCs w:val="24"/>
        </w:rPr>
        <w:t>“</w:t>
      </w:r>
      <w:r w:rsidRPr="00590128">
        <w:rPr>
          <w:rFonts w:ascii="Times New Roman" w:hAnsi="Times New Roman" w:cs="Times New Roman"/>
          <w:i/>
          <w:iCs/>
          <w:szCs w:val="24"/>
        </w:rPr>
        <w:t>Perumahan Syariah: Konsep, Keunggulan, Dan Cara Mendapatkannya,</w:t>
      </w:r>
      <w:r w:rsidRPr="00292892">
        <w:rPr>
          <w:rFonts w:ascii="Times New Roman" w:hAnsi="Times New Roman" w:cs="Times New Roman"/>
          <w:szCs w:val="24"/>
        </w:rPr>
        <w:t>” accessed July 5, 2024, https://www.gemilangrealty.id/artikel/perumahan-syariah-konsep-keunggulan-dan-cara-mendapatkannya.</w:t>
      </w:r>
      <w:r w:rsidRPr="00292892">
        <w:rPr>
          <w:rFonts w:ascii="Times New Roman" w:hAnsi="Times New Roman" w:cs="Times New Roman"/>
        </w:rPr>
        <w:fldChar w:fldCharType="end"/>
      </w:r>
    </w:p>
  </w:footnote>
  <w:footnote w:id="2">
    <w:p w14:paraId="3823D649" w14:textId="77777777" w:rsidR="00040138" w:rsidRPr="00AB77BC" w:rsidRDefault="00040138" w:rsidP="00040138">
      <w:pPr>
        <w:pStyle w:val="TeksCatatanKaki"/>
        <w:ind w:firstLine="720"/>
        <w:rPr>
          <w:lang w:val="sv-SE"/>
        </w:rPr>
      </w:pPr>
      <w:r>
        <w:rPr>
          <w:rStyle w:val="ReferensiCatatanKaki"/>
        </w:rPr>
        <w:footnoteRef/>
      </w:r>
      <w:r w:rsidRPr="00BF0550">
        <w:rPr>
          <w:rFonts w:ascii="Times New Roman" w:hAnsi="Times New Roman" w:cs="Times New Roman"/>
        </w:rPr>
        <w:t xml:space="preserve"> </w:t>
      </w:r>
      <w:r w:rsidRPr="00BF0550">
        <w:rPr>
          <w:rFonts w:ascii="Times New Roman" w:hAnsi="Times New Roman" w:cs="Times New Roman"/>
        </w:rPr>
        <w:fldChar w:fldCharType="begin"/>
      </w:r>
      <w:r>
        <w:rPr>
          <w:rFonts w:ascii="Times New Roman" w:hAnsi="Times New Roman" w:cs="Times New Roman"/>
        </w:rPr>
        <w:instrText xml:space="preserve"> ADDIN ZOTERO_ITEM CSL_CITATION {"citationID":"AFuLJEP1","properties":{"formattedCitation":"Pribadi, \\uc0\\u8220{}Pembiayaan Hunian Syariah Kongsi Akad Musyarakah Mutanaqisah Perspektif Undang-Undang No. 21 Tahun 2008 Tentang Perbankan Syariah.\\uc0\\u8221{}","plainCitation":"Pribadi, “Pembiayaan Hunian Syariah Kongsi Akad Musyarakah Mutanaqisah Perspektif Undang-Undang No. 21 Tahun 2008 Tentang Perbankan Syariah.”","noteIndex":19},"citationItems":[{"id":7,"uris":["http://zotero.org/users/local/sSN1th7Q/items/PY66BVHH"],"itemData":{"id":7,"type":"article-journal","container-title":"Mutawasith: Jurnal Hukum Islam","issue":"1","page":"65–90","source":"Google Scholar","title":"Pembiayaan Hunian Syariah Kongsi Akad Musyarakah Mutanaqisah Perspektif Undang-Undang No. 21 Tahun 2008 Tentang Perbankan Syariah","volume":"2","author":[{"family":"Pribadi","given":"Rinrin Warisni"}],"issued":{"date-parts":[["2019"]]}}}],"schema":"https://github.com/citation-style-language/schema/raw/master/csl-citation.json"} </w:instrText>
      </w:r>
      <w:r w:rsidRPr="00BF0550">
        <w:rPr>
          <w:rFonts w:ascii="Times New Roman" w:hAnsi="Times New Roman" w:cs="Times New Roman"/>
        </w:rPr>
        <w:fldChar w:fldCharType="separate"/>
      </w:r>
      <w:r w:rsidRPr="002B4269">
        <w:rPr>
          <w:rFonts w:ascii="Times New Roman" w:hAnsi="Times New Roman" w:cs="Times New Roman"/>
          <w:szCs w:val="24"/>
        </w:rPr>
        <w:t>Pribadi, “Pembiayaan Hunian Syariah Kongsi Akad Musyarakah Mutanaqisah Perspektif Undang-Undang No. 21 Tahun 2008 Tentang Perbankan Syariah.”</w:t>
      </w:r>
      <w:r w:rsidRPr="00BF0550">
        <w:rPr>
          <w:rFonts w:ascii="Times New Roman" w:hAnsi="Times New Roman" w:cs="Times New Roman"/>
        </w:rPr>
        <w:fldChar w:fldCharType="end"/>
      </w:r>
    </w:p>
  </w:footnote>
  <w:footnote w:id="3">
    <w:p w14:paraId="51E06D62" w14:textId="77777777" w:rsidR="00040138" w:rsidRPr="00AB77BC" w:rsidRDefault="00040138" w:rsidP="00040138">
      <w:pPr>
        <w:pStyle w:val="TeksCatatanKaki"/>
        <w:ind w:firstLine="720"/>
        <w:rPr>
          <w:lang w:val="sv-SE"/>
        </w:rPr>
      </w:pPr>
      <w:r>
        <w:rPr>
          <w:rStyle w:val="ReferensiCatatanKaki"/>
        </w:rPr>
        <w:footnoteRef/>
      </w:r>
      <w:r>
        <w:t xml:space="preserve"> </w:t>
      </w:r>
      <w:r w:rsidRPr="00AB77BC">
        <w:rPr>
          <w:rFonts w:ascii="Times New Roman" w:hAnsi="Times New Roman" w:cs="Times New Roman"/>
          <w:lang w:val="sv-SE"/>
        </w:rPr>
        <w:t>Ahmad Ifham, Buku “</w:t>
      </w:r>
      <w:r w:rsidRPr="00AB77BC">
        <w:rPr>
          <w:rFonts w:ascii="Times New Roman" w:hAnsi="Times New Roman" w:cs="Times New Roman"/>
          <w:i/>
          <w:iCs/>
          <w:lang w:val="sv-SE"/>
        </w:rPr>
        <w:t>Ini Lho KPR Syariah</w:t>
      </w:r>
      <w:r w:rsidRPr="00AB77BC">
        <w:rPr>
          <w:rFonts w:ascii="Times New Roman" w:hAnsi="Times New Roman" w:cs="Times New Roman"/>
          <w:lang w:val="sv-SE"/>
        </w:rPr>
        <w:t xml:space="preserve">” (Jakarta: PT. Gramedia Pustaka Utama:2017), hal.49. </w:t>
      </w:r>
    </w:p>
  </w:footnote>
  <w:footnote w:id="4">
    <w:p w14:paraId="29D131A7" w14:textId="77777777" w:rsidR="00040138" w:rsidRPr="00AB77BC" w:rsidRDefault="00040138" w:rsidP="00040138">
      <w:pPr>
        <w:pStyle w:val="TeksCatatanKaki"/>
        <w:ind w:firstLine="720"/>
        <w:rPr>
          <w:lang w:val="sv-SE"/>
        </w:rPr>
      </w:pPr>
      <w:r>
        <w:rPr>
          <w:rStyle w:val="ReferensiCatatanKaki"/>
        </w:rPr>
        <w:footnoteRef/>
      </w:r>
      <w:r>
        <w:t xml:space="preserve"> </w:t>
      </w:r>
      <w:r w:rsidRPr="008844C2">
        <w:rPr>
          <w:rFonts w:ascii="Times New Roman" w:hAnsi="Times New Roman" w:cs="Times New Roman"/>
        </w:rPr>
        <w:t xml:space="preserve">Ascarya, </w:t>
      </w:r>
      <w:r>
        <w:rPr>
          <w:rFonts w:ascii="Times New Roman" w:hAnsi="Times New Roman" w:cs="Times New Roman"/>
        </w:rPr>
        <w:t>“</w:t>
      </w:r>
      <w:r w:rsidRPr="008844C2">
        <w:rPr>
          <w:rFonts w:ascii="Times New Roman" w:hAnsi="Times New Roman" w:cs="Times New Roman"/>
        </w:rPr>
        <w:fldChar w:fldCharType="begin"/>
      </w:r>
      <w:r>
        <w:rPr>
          <w:rFonts w:ascii="Times New Roman" w:hAnsi="Times New Roman" w:cs="Times New Roman"/>
        </w:rPr>
        <w:instrText xml:space="preserve"> ADDIN ZOTERO_ITEM CSL_CITATION {"citationID":"YOeZPSUo","properties":{"formattedCitation":"\\uc0\\u8220{}BUKU_Akad_dan_Produk_Bank_Syariah.Pdf,\\uc0\\u8221{} n.d., 192.","plainCitation":"“BUKU_Akad_dan_Produk_Bank_Syariah.Pdf,” n.d., 192.","noteIndex":21},"citationItems":[{"id":129,"uris":["http://zotero.org/users/local/sSN1th7Q/items/AEVT4QQX"],"itemData":{"id":129,"type":"document","title":"BUKU_Akad_dan_Produk_Bank_Syariah.pdf"},"locator":"192","label":"page","suppress-author":true}],"schema":"https://github.com/citation-style-language/schema/raw/master/csl-citation.json"} </w:instrText>
      </w:r>
      <w:r w:rsidRPr="008844C2">
        <w:rPr>
          <w:rFonts w:ascii="Times New Roman" w:hAnsi="Times New Roman" w:cs="Times New Roman"/>
        </w:rPr>
        <w:fldChar w:fldCharType="separate"/>
      </w:r>
      <w:r w:rsidRPr="002B4269">
        <w:rPr>
          <w:rFonts w:ascii="Times New Roman" w:hAnsi="Times New Roman" w:cs="Times New Roman"/>
          <w:szCs w:val="24"/>
        </w:rPr>
        <w:t>“BUKU_Akad_dan_Produk_Bank_Syariah.Pdf,” n.d., 192.</w:t>
      </w:r>
      <w:r w:rsidRPr="008844C2">
        <w:rPr>
          <w:rFonts w:ascii="Times New Roman" w:hAnsi="Times New Roman" w:cs="Times New Roman"/>
        </w:rPr>
        <w:fldChar w:fldCharType="end"/>
      </w:r>
      <w:r w:rsidRPr="008844C2">
        <w:rPr>
          <w:rFonts w:ascii="Times New Roman" w:hAnsi="Times New Roman" w:cs="Times New Roman"/>
        </w:rPr>
        <w:t xml:space="preserve"> Thn 2006.</w:t>
      </w:r>
    </w:p>
  </w:footnote>
  <w:footnote w:id="5">
    <w:p w14:paraId="596AA078" w14:textId="77777777" w:rsidR="00040138" w:rsidRPr="006F7368" w:rsidRDefault="00040138" w:rsidP="00040138">
      <w:pPr>
        <w:pStyle w:val="TeksCatatanKaki"/>
        <w:ind w:firstLine="720"/>
      </w:pPr>
      <w:r>
        <w:rPr>
          <w:rStyle w:val="ReferensiCatatanKaki"/>
        </w:rPr>
        <w:footnoteRef/>
      </w:r>
      <w:r w:rsidRPr="003A69F3">
        <w:rPr>
          <w:rFonts w:ascii="Times New Roman" w:hAnsi="Times New Roman" w:cs="Times New Roman"/>
        </w:rPr>
        <w:t xml:space="preserve"> </w:t>
      </w:r>
      <w:r>
        <w:rPr>
          <w:rFonts w:ascii="Times New Roman" w:hAnsi="Times New Roman" w:cs="Times New Roman"/>
        </w:rPr>
        <w:t xml:space="preserve">Ascarya, </w:t>
      </w:r>
      <w:r w:rsidRPr="003A69F3">
        <w:rPr>
          <w:rFonts w:ascii="Times New Roman" w:hAnsi="Times New Roman" w:cs="Times New Roman"/>
        </w:rPr>
        <w:fldChar w:fldCharType="begin"/>
      </w:r>
      <w:r>
        <w:rPr>
          <w:rFonts w:ascii="Times New Roman" w:hAnsi="Times New Roman" w:cs="Times New Roman"/>
        </w:rPr>
        <w:instrText xml:space="preserve"> ADDIN ZOTERO_ITEM CSL_CITATION {"citationID":"lUFeJnHp","properties":{"formattedCitation":"\\uc0\\u8220{}BUKU_Akad_dan_Produk_Bank_Syariah.Pdf,\\uc0\\u8221{} 193.","plainCitation":"“BUKU_Akad_dan_Produk_Bank_Syariah.Pdf,” 193.","noteIndex":22},"citationItems":[{"id":129,"uris":["http://zotero.org/users/local/sSN1th7Q/items/AEVT4QQX"],"itemData":{"id":129,"type":"document","title":"BUKU_Akad_dan_Produk_Bank_Syariah.pdf"},"locator":"193","label":"page","suppress-author":true}],"schema":"https://github.com/citation-style-language/schema/raw/master/csl-citation.json"} </w:instrText>
      </w:r>
      <w:r w:rsidRPr="003A69F3">
        <w:rPr>
          <w:rFonts w:ascii="Times New Roman" w:hAnsi="Times New Roman" w:cs="Times New Roman"/>
        </w:rPr>
        <w:fldChar w:fldCharType="separate"/>
      </w:r>
      <w:r w:rsidRPr="001F204F">
        <w:rPr>
          <w:rFonts w:ascii="Times New Roman" w:hAnsi="Times New Roman" w:cs="Times New Roman"/>
          <w:i/>
          <w:iCs/>
          <w:szCs w:val="24"/>
        </w:rPr>
        <w:t>“BUKU_Akad_dan_Produk_Bank_Syariah.Pdf,</w:t>
      </w:r>
      <w:r w:rsidRPr="003A69F3">
        <w:rPr>
          <w:rFonts w:ascii="Times New Roman" w:hAnsi="Times New Roman" w:cs="Times New Roman"/>
          <w:szCs w:val="24"/>
        </w:rPr>
        <w:t>” 193.</w:t>
      </w:r>
      <w:r w:rsidRPr="003A69F3">
        <w:rPr>
          <w:rFonts w:ascii="Times New Roman" w:hAnsi="Times New Roman" w:cs="Times New Roman"/>
        </w:rPr>
        <w:fldChar w:fldCharType="end"/>
      </w:r>
      <w:r>
        <w:rPr>
          <w:rFonts w:ascii="Times New Roman" w:hAnsi="Times New Roman" w:cs="Times New Roman"/>
        </w:rPr>
        <w:t xml:space="preserve"> Thn 2006.</w:t>
      </w:r>
    </w:p>
  </w:footnote>
  <w:footnote w:id="6">
    <w:p w14:paraId="6A9AFC66" w14:textId="77777777" w:rsidR="00040138" w:rsidRPr="006F7368" w:rsidRDefault="00040138" w:rsidP="00040138">
      <w:pPr>
        <w:pStyle w:val="TeksCatatanKaki"/>
        <w:ind w:firstLine="720"/>
      </w:pPr>
      <w:r>
        <w:rPr>
          <w:rStyle w:val="ReferensiCatatanKaki"/>
        </w:rPr>
        <w:footnoteRef/>
      </w:r>
      <w:r w:rsidRPr="00BF0550">
        <w:rPr>
          <w:rFonts w:ascii="Times New Roman" w:hAnsi="Times New Roman" w:cs="Times New Roman"/>
        </w:rPr>
        <w:t xml:space="preserve"> </w:t>
      </w:r>
      <w:r w:rsidRPr="00BF0550">
        <w:rPr>
          <w:rFonts w:ascii="Times New Roman" w:hAnsi="Times New Roman" w:cs="Times New Roman"/>
        </w:rPr>
        <w:fldChar w:fldCharType="begin"/>
      </w:r>
      <w:r>
        <w:rPr>
          <w:rFonts w:ascii="Times New Roman" w:hAnsi="Times New Roman" w:cs="Times New Roman"/>
        </w:rPr>
        <w:instrText xml:space="preserve"> ADDIN ZOTERO_ITEM CSL_CITATION {"citationID":"qcy0tDQ8","properties":{"formattedCitation":"Putri Kamilatur Rohmi, \\uc0\\u8220{}Implementasi Akad Musyarakah Mutanaqishah Pada Pembiayaan Kepemilikan Rumah Di Bank Muamalat Lumajang,\\uc0\\u8221{} {\\i{}Iqtishoduna: Jurnal Ekonomi Islam} 4, no. 1 (2015): 17\\uc0\\u8211{}37.","plainCitation":"Putri Kamilatur Rohmi, “Implementasi Akad Musyarakah Mutanaqishah Pada Pembiayaan Kepemilikan Rumah Di Bank Muamalat Lumajang,” Iqtishoduna: Jurnal Ekonomi Islam 4, no. 1 (2015): 17–37.","noteIndex":23},"citationItems":[{"id":94,"uris":["http://zotero.org/users/local/sSN1th7Q/items/ERUML74Z"],"itemData":{"id":94,"type":"article-journal","container-title":"Iqtishoduna: Jurnal Ekonomi Islam","issue":"1","page":"17–37","source":"Google Scholar","title":"Implementasi Akad Musyarakah Mutanaqishah pada Pembiayaan Kepemilikan Rumah di Bank Muamalat Lumajang","volume":"4","author":[{"family":"Rohmi","given":"Putri Kamilatur"}],"issued":{"date-parts":[["2015"]]}}}],"schema":"https://github.com/citation-style-language/schema/raw/master/csl-citation.json"} </w:instrText>
      </w:r>
      <w:r w:rsidRPr="00BF0550">
        <w:rPr>
          <w:rFonts w:ascii="Times New Roman" w:hAnsi="Times New Roman" w:cs="Times New Roman"/>
        </w:rPr>
        <w:fldChar w:fldCharType="separate"/>
      </w:r>
      <w:r w:rsidRPr="00BF0550">
        <w:rPr>
          <w:rFonts w:ascii="Times New Roman" w:hAnsi="Times New Roman" w:cs="Times New Roman"/>
          <w:szCs w:val="24"/>
        </w:rPr>
        <w:t xml:space="preserve">Putri Kamilatur Rohmi, “Implementasi Akad Musyarakah Mutanaqishah Pada Pembiayaan Kepemilikan Rumah Di Bank Muamalat Lumajang,” </w:t>
      </w:r>
      <w:r w:rsidRPr="00BF0550">
        <w:rPr>
          <w:rFonts w:ascii="Times New Roman" w:hAnsi="Times New Roman" w:cs="Times New Roman"/>
          <w:i/>
          <w:iCs/>
          <w:szCs w:val="24"/>
        </w:rPr>
        <w:t>Iqtishoduna: Jurnal Ekonomi Islam</w:t>
      </w:r>
      <w:r w:rsidRPr="00BF0550">
        <w:rPr>
          <w:rFonts w:ascii="Times New Roman" w:hAnsi="Times New Roman" w:cs="Times New Roman"/>
          <w:szCs w:val="24"/>
        </w:rPr>
        <w:t xml:space="preserve"> 4, no. 1 (2015): 17–37.</w:t>
      </w:r>
      <w:r w:rsidRPr="00BF0550">
        <w:rPr>
          <w:rFonts w:ascii="Times New Roman" w:hAnsi="Times New Roman" w:cs="Times New Roman"/>
        </w:rPr>
        <w:fldChar w:fldCharType="end"/>
      </w:r>
    </w:p>
  </w:footnote>
  <w:footnote w:id="7">
    <w:p w14:paraId="56D1C8F8" w14:textId="77777777" w:rsidR="00040138" w:rsidRPr="00AB77BC" w:rsidRDefault="00040138" w:rsidP="00040138">
      <w:pPr>
        <w:pStyle w:val="TeksCatatanKaki"/>
        <w:ind w:firstLine="720"/>
        <w:rPr>
          <w:rFonts w:ascii="Times New Roman" w:hAnsi="Times New Roman" w:cs="Times New Roman"/>
          <w:lang w:val="sv-SE"/>
        </w:rPr>
      </w:pPr>
      <w:r>
        <w:rPr>
          <w:rStyle w:val="ReferensiCatatanKaki"/>
        </w:rPr>
        <w:footnoteRef/>
      </w:r>
      <w:r>
        <w:t xml:space="preserve"> </w:t>
      </w:r>
      <w:r w:rsidRPr="00BF0550">
        <w:rPr>
          <w:rFonts w:ascii="Times New Roman" w:hAnsi="Times New Roman" w:cs="Times New Roman"/>
        </w:rPr>
        <w:fldChar w:fldCharType="begin"/>
      </w:r>
      <w:r>
        <w:rPr>
          <w:rFonts w:ascii="Times New Roman" w:hAnsi="Times New Roman" w:cs="Times New Roman"/>
        </w:rPr>
        <w:instrText xml:space="preserve"> ADDIN ZOTERO_ITEM CSL_CITATION {"citationID":"Y6aLzzWI","properties":{"formattedCitation":"Edwin Rahmat, \\uc0\\u8220{}Analisa Pembiayaan Properti Menggunakan Akad MMQ (Musyarakah Mutanaqisah),\\uc0\\u8221{} {\\i{}El-Arbah: Jurnal Ekonomi, Bisnis Dan Perbankan Syariah} 2, no. 02 (2018): 1\\uc0\\u8211{}26.","plainCitation":"Edwin Rahmat, “Analisa Pembiayaan Properti Menggunakan Akad MMQ (Musyarakah Mutanaqisah),” El-Arbah: Jurnal Ekonomi, Bisnis Dan Perbankan Syariah 2, no. 02 (2018): 1–26.","noteIndex":24},"citationItems":[{"id":91,"uris":["http://zotero.org/users/local/sSN1th7Q/items/NUSYLY5D"],"itemData":{"id":91,"type":"article-journal","container-title":"El-Arbah: Jurnal Ekonomi, Bisnis Dan Perbankan Syariah","issue":"02","page":"1–26","source":"Google Scholar","title":"Analisa Pembiayaan Properti Menggunakan Akad MMQ (Musyarakah Mutanaqisah)","volume":"2","author":[{"family":"Rahmat","given":"Edwin"}],"issued":{"date-parts":[["2018"]]}}}],"schema":"https://github.com/citation-style-language/schema/raw/master/csl-citation.json"} </w:instrText>
      </w:r>
      <w:r w:rsidRPr="00BF0550">
        <w:rPr>
          <w:rFonts w:ascii="Times New Roman" w:hAnsi="Times New Roman" w:cs="Times New Roman"/>
        </w:rPr>
        <w:fldChar w:fldCharType="separate"/>
      </w:r>
      <w:r w:rsidRPr="00BF0550">
        <w:rPr>
          <w:rFonts w:ascii="Times New Roman" w:hAnsi="Times New Roman" w:cs="Times New Roman"/>
          <w:szCs w:val="24"/>
        </w:rPr>
        <w:t xml:space="preserve">Edwin Rahmat, “Analisa Pembiayaan Properti Menggunakan Akad MMQ (Musyarakah Mutanaqisah),” </w:t>
      </w:r>
      <w:r w:rsidRPr="00BF0550">
        <w:rPr>
          <w:rFonts w:ascii="Times New Roman" w:hAnsi="Times New Roman" w:cs="Times New Roman"/>
          <w:i/>
          <w:iCs/>
          <w:szCs w:val="24"/>
        </w:rPr>
        <w:t>El-Arbah: Jurnal Ekonomi, Bisnis Dan Perbankan Syariah</w:t>
      </w:r>
      <w:r w:rsidRPr="00BF0550">
        <w:rPr>
          <w:rFonts w:ascii="Times New Roman" w:hAnsi="Times New Roman" w:cs="Times New Roman"/>
          <w:szCs w:val="24"/>
        </w:rPr>
        <w:t xml:space="preserve"> 2, no. 02 (2018): 1–26.</w:t>
      </w:r>
      <w:r w:rsidRPr="00BF0550">
        <w:rPr>
          <w:rFonts w:ascii="Times New Roman" w:hAnsi="Times New Roman" w:cs="Times New Roman"/>
        </w:rPr>
        <w:fldChar w:fldCharType="end"/>
      </w:r>
    </w:p>
  </w:footnote>
  <w:footnote w:id="8">
    <w:p w14:paraId="4917ABDC" w14:textId="77777777" w:rsidR="00040138" w:rsidRPr="00AB77BC" w:rsidRDefault="00040138" w:rsidP="00040138">
      <w:pPr>
        <w:pStyle w:val="TeksCatatanKaki"/>
        <w:ind w:firstLine="720"/>
        <w:rPr>
          <w:lang w:val="sv-SE"/>
        </w:rPr>
      </w:pPr>
      <w:r w:rsidRPr="00BF0550">
        <w:rPr>
          <w:rStyle w:val="ReferensiCatatanKaki"/>
          <w:rFonts w:ascii="Times New Roman" w:hAnsi="Times New Roman" w:cs="Times New Roman"/>
        </w:rPr>
        <w:footnoteRef/>
      </w:r>
      <w:r w:rsidRPr="00BF0550">
        <w:rPr>
          <w:rFonts w:ascii="Times New Roman" w:hAnsi="Times New Roman" w:cs="Times New Roman"/>
        </w:rPr>
        <w:t xml:space="preserve"> </w:t>
      </w:r>
      <w:r w:rsidRPr="00BF0550">
        <w:rPr>
          <w:rFonts w:ascii="Times New Roman" w:hAnsi="Times New Roman" w:cs="Times New Roman"/>
        </w:rPr>
        <w:fldChar w:fldCharType="begin"/>
      </w:r>
      <w:r>
        <w:rPr>
          <w:rFonts w:ascii="Times New Roman" w:hAnsi="Times New Roman" w:cs="Times New Roman"/>
        </w:rPr>
        <w:instrText xml:space="preserve"> ADDIN ZOTERO_ITEM CSL_CITATION {"citationID":"tbJqKI6x","properties":{"formattedCitation":"Rohmi, \\uc0\\u8220{}Implementasi Akad Musyarakah Mutanaqishah Pada Pembiayaan Kepemilikan Rumah Di Bank Muamalat Lumajang.\\uc0\\u8221{}","plainCitation":"Rohmi, “Implementasi Akad Musyarakah Mutanaqishah Pada Pembiayaan Kepemilikan Rumah Di Bank Muamalat Lumajang.”","noteIndex":25},"citationItems":[{"id":94,"uris":["http://zotero.org/users/local/sSN1th7Q/items/ERUML74Z"],"itemData":{"id":94,"type":"article-journal","container-title":"Iqtishoduna: Jurnal Ekonomi Islam","issue":"1","page":"17–37","source":"Google Scholar","title":"Implementasi Akad Musyarakah Mutanaqishah pada Pembiayaan Kepemilikan Rumah di Bank Muamalat Lumajang","volume":"4","author":[{"family":"Rohmi","given":"Putri Kamilatur"}],"issued":{"date-parts":[["2015"]]}}}],"schema":"https://github.com/citation-style-language/schema/raw/master/csl-citation.json"} </w:instrText>
      </w:r>
      <w:r w:rsidRPr="00BF0550">
        <w:rPr>
          <w:rFonts w:ascii="Times New Roman" w:hAnsi="Times New Roman" w:cs="Times New Roman"/>
        </w:rPr>
        <w:fldChar w:fldCharType="separate"/>
      </w:r>
      <w:r w:rsidRPr="00BF0550">
        <w:rPr>
          <w:rFonts w:ascii="Times New Roman" w:hAnsi="Times New Roman" w:cs="Times New Roman"/>
          <w:szCs w:val="24"/>
        </w:rPr>
        <w:t>Rohmi, “</w:t>
      </w:r>
      <w:r w:rsidRPr="00590128">
        <w:rPr>
          <w:rFonts w:ascii="Times New Roman" w:hAnsi="Times New Roman" w:cs="Times New Roman"/>
          <w:i/>
          <w:iCs/>
          <w:szCs w:val="24"/>
        </w:rPr>
        <w:t>Implementasi Akad Musyarakah Mutanaqishah Pada Pembiayaan Kepemilikan Rumah Di Bank Muamalat Lumajang.</w:t>
      </w:r>
      <w:r w:rsidRPr="00BF0550">
        <w:rPr>
          <w:rFonts w:ascii="Times New Roman" w:hAnsi="Times New Roman" w:cs="Times New Roman"/>
          <w:szCs w:val="24"/>
        </w:rPr>
        <w:t>”</w:t>
      </w:r>
      <w:r w:rsidRPr="00BF0550">
        <w:rPr>
          <w:rFonts w:ascii="Times New Roman" w:hAnsi="Times New Roman" w:cs="Times New Roman"/>
        </w:rPr>
        <w:fldChar w:fldCharType="end"/>
      </w:r>
    </w:p>
  </w:footnote>
  <w:footnote w:id="9">
    <w:p w14:paraId="2C28E1A0" w14:textId="77777777" w:rsidR="00040138" w:rsidRPr="00AB77BC" w:rsidRDefault="00040138" w:rsidP="00040138">
      <w:pPr>
        <w:pStyle w:val="TeksCatatanKaki"/>
        <w:ind w:firstLine="720"/>
        <w:rPr>
          <w:lang w:val="sv-SE"/>
        </w:rPr>
      </w:pPr>
      <w:r>
        <w:rPr>
          <w:rStyle w:val="ReferensiCatatanKaki"/>
        </w:rPr>
        <w:footnoteRef/>
      </w:r>
      <w:r>
        <w:t xml:space="preserve"> </w:t>
      </w:r>
      <w:r w:rsidRPr="00BF0550">
        <w:rPr>
          <w:rFonts w:ascii="Times New Roman" w:hAnsi="Times New Roman" w:cs="Times New Roman"/>
        </w:rPr>
        <w:fldChar w:fldCharType="begin"/>
      </w:r>
      <w:r>
        <w:rPr>
          <w:rFonts w:ascii="Times New Roman" w:hAnsi="Times New Roman" w:cs="Times New Roman"/>
        </w:rPr>
        <w:instrText xml:space="preserve"> ADDIN ZOTERO_ITEM CSL_CITATION {"citationID":"fLcuwzrH","properties":{"formattedCitation":"Rohmi.","plainCitation":"Rohmi.","noteIndex":26},"citationItems":[{"id":94,"uris":["http://zotero.org/users/local/sSN1th7Q/items/ERUML74Z"],"itemData":{"id":94,"type":"article-journal","container-title":"Iqtishoduna: Jurnal Ekonomi Islam","issue":"1","page":"17–37","source":"Google Scholar","title":"Implementasi Akad Musyarakah Mutanaqishah pada Pembiayaan Kepemilikan Rumah di Bank Muamalat Lumajang","volume":"4","author":[{"family":"Rohmi","given":"Putri Kamilatur"}],"issued":{"date-parts":[["2015"]]}}}],"schema":"https://github.com/citation-style-language/schema/raw/master/csl-citation.json"} </w:instrText>
      </w:r>
      <w:r w:rsidRPr="00BF0550">
        <w:rPr>
          <w:rFonts w:ascii="Times New Roman" w:hAnsi="Times New Roman" w:cs="Times New Roman"/>
        </w:rPr>
        <w:fldChar w:fldCharType="separate"/>
      </w:r>
      <w:r w:rsidRPr="00947A75">
        <w:rPr>
          <w:rFonts w:ascii="Times New Roman" w:hAnsi="Times New Roman" w:cs="Times New Roman"/>
        </w:rPr>
        <w:t>Rohmi.</w:t>
      </w:r>
      <w:r w:rsidRPr="00BF0550">
        <w:rPr>
          <w:rFonts w:ascii="Times New Roman" w:hAnsi="Times New Roman" w:cs="Times New Roman"/>
        </w:rPr>
        <w:fldChar w:fldCharType="end"/>
      </w:r>
    </w:p>
  </w:footnote>
  <w:footnote w:id="10">
    <w:p w14:paraId="376494A3" w14:textId="77777777" w:rsidR="00040138" w:rsidRPr="00AB77BC" w:rsidRDefault="00040138" w:rsidP="00040138">
      <w:pPr>
        <w:pStyle w:val="TeksCatatanKaki"/>
        <w:ind w:firstLine="720"/>
        <w:rPr>
          <w:highlight w:val="yellow"/>
          <w:lang w:val="sv-SE"/>
        </w:rPr>
      </w:pPr>
      <w:r w:rsidRPr="00E47712">
        <w:rPr>
          <w:rStyle w:val="ReferensiCatatanKaki"/>
        </w:rPr>
        <w:footnoteRef/>
      </w:r>
      <w:r w:rsidRPr="00E47712">
        <w:t xml:space="preserve"> Sri Nur Hayati dan Wasilah, </w:t>
      </w:r>
      <w:r w:rsidRPr="00590128">
        <w:rPr>
          <w:i/>
          <w:iCs/>
        </w:rPr>
        <w:t>Akuntansi Syariah</w:t>
      </w:r>
      <w:r w:rsidRPr="00E47712">
        <w:t>, 147-148</w:t>
      </w:r>
    </w:p>
  </w:footnote>
  <w:footnote w:id="11">
    <w:p w14:paraId="28A6FF11" w14:textId="77777777" w:rsidR="00040138" w:rsidRPr="00AB77BC" w:rsidRDefault="00040138" w:rsidP="00040138">
      <w:pPr>
        <w:pStyle w:val="TeksCatatanKaki"/>
        <w:ind w:firstLine="720"/>
        <w:rPr>
          <w:lang w:val="sv-SE"/>
        </w:rPr>
      </w:pPr>
      <w:r>
        <w:rPr>
          <w:rStyle w:val="ReferensiCatatanKaki"/>
        </w:rPr>
        <w:footnoteRef/>
      </w:r>
      <w:r w:rsidRPr="0025303E">
        <w:rPr>
          <w:rFonts w:ascii="Times New Roman" w:hAnsi="Times New Roman" w:cs="Times New Roman"/>
        </w:rPr>
        <w:t xml:space="preserve"> </w:t>
      </w:r>
      <w:r w:rsidRPr="0025303E">
        <w:rPr>
          <w:rFonts w:ascii="Times New Roman" w:hAnsi="Times New Roman" w:cs="Times New Roman"/>
        </w:rPr>
        <w:fldChar w:fldCharType="begin"/>
      </w:r>
      <w:r>
        <w:rPr>
          <w:rFonts w:ascii="Times New Roman" w:hAnsi="Times New Roman" w:cs="Times New Roman"/>
        </w:rPr>
        <w:instrText xml:space="preserve"> ADDIN ZOTERO_ITEM CSL_CITATION {"citationID":"9jjeupVl","properties":{"formattedCitation":"Novita Fauziah, \\uc0\\u8220{}Fakultas\\uc0\\u8239{}: Syari\\uc0\\u8217{}ah Jurusan\\uc0\\u8239{}: Hukum Ekonomi Syariah (HESy),\\uc0\\u8221{} n.d.","plainCitation":"Novita Fauziah, “Fakultas : Syari’ah Jurusan : Hukum Ekonomi Syariah (HESy),” n.d.","noteIndex":28},"citationItems":[{"id":121,"uris":["http://zotero.org/users/local/sSN1th7Q/items/2FJAR57Y"],"itemData":{"id":121,"type":"article-journal","language":"id","source":"Zotero","title":"Fakultas : Syari’ah Jurusan : Hukum Ekonomi Syariah (HESy)","author":[{"family":"Fauziah","given":"Novita"}]}}],"schema":"https://github.com/citation-style-language/schema/raw/master/csl-citation.json"} </w:instrText>
      </w:r>
      <w:r w:rsidRPr="0025303E">
        <w:rPr>
          <w:rFonts w:ascii="Times New Roman" w:hAnsi="Times New Roman" w:cs="Times New Roman"/>
        </w:rPr>
        <w:fldChar w:fldCharType="separate"/>
      </w:r>
      <w:r w:rsidRPr="0025303E">
        <w:rPr>
          <w:rFonts w:ascii="Times New Roman" w:hAnsi="Times New Roman" w:cs="Times New Roman"/>
          <w:szCs w:val="24"/>
        </w:rPr>
        <w:t>Novita Fauziah, “Fakultas : Syari’ah Jurusan : Hukum Ekonomi Syariah (HESy),” n.d.</w:t>
      </w:r>
      <w:r w:rsidRPr="0025303E">
        <w:rPr>
          <w:rFonts w:ascii="Times New Roman" w:hAnsi="Times New Roman" w:cs="Times New Roman"/>
        </w:rPr>
        <w:fldChar w:fldCharType="end"/>
      </w:r>
    </w:p>
  </w:footnote>
  <w:footnote w:id="12">
    <w:p w14:paraId="21D71C74" w14:textId="77777777" w:rsidR="00040138" w:rsidRPr="00AB77BC" w:rsidRDefault="00040138" w:rsidP="00040138">
      <w:pPr>
        <w:pStyle w:val="TeksCatatanKaki"/>
        <w:ind w:firstLine="720"/>
        <w:rPr>
          <w:lang w:val="sv-SE"/>
        </w:rPr>
      </w:pPr>
      <w:r>
        <w:rPr>
          <w:rStyle w:val="ReferensiCatatanKaki"/>
        </w:rPr>
        <w:footnoteRef/>
      </w:r>
      <w:r>
        <w:t xml:space="preserve"> </w:t>
      </w:r>
      <w:r w:rsidRPr="00947A75">
        <w:rPr>
          <w:rFonts w:ascii="Times New Roman" w:hAnsi="Times New Roman" w:cs="Times New Roman"/>
        </w:rPr>
        <w:fldChar w:fldCharType="begin"/>
      </w:r>
      <w:r>
        <w:rPr>
          <w:rFonts w:ascii="Times New Roman" w:hAnsi="Times New Roman" w:cs="Times New Roman"/>
        </w:rPr>
        <w:instrText xml:space="preserve"> ADDIN ZOTERO_ITEM CSL_CITATION {"citationID":"Ak2wH1n2","properties":{"formattedCitation":"Rahmat, \\uc0\\u8220{}Analisa Pembiayaan Properti Menggunakan Akad MMQ (Musyarakah Mutanaqisah).\\uc0\\u8221{}","plainCitation":"Rahmat, “Analisa Pembiayaan Properti Menggunakan Akad MMQ (Musyarakah Mutanaqisah).”","noteIndex":29},"citationItems":[{"id":91,"uris":["http://zotero.org/users/local/sSN1th7Q/items/NUSYLY5D"],"itemData":{"id":91,"type":"article-journal","container-title":"El-Arbah: Jurnal Ekonomi, Bisnis Dan Perbankan Syariah","issue":"02","page":"1–26","source":"Google Scholar","title":"Analisa Pembiayaan Properti Menggunakan Akad MMQ (Musyarakah Mutanaqisah)","volume":"2","author":[{"family":"Rahmat","given":"Edwin"}],"issued":{"date-parts":[["2018"]]}}}],"schema":"https://github.com/citation-style-language/schema/raw/master/csl-citation.json"} </w:instrText>
      </w:r>
      <w:r w:rsidRPr="00947A75">
        <w:rPr>
          <w:rFonts w:ascii="Times New Roman" w:hAnsi="Times New Roman" w:cs="Times New Roman"/>
        </w:rPr>
        <w:fldChar w:fldCharType="separate"/>
      </w:r>
      <w:r w:rsidRPr="00947A75">
        <w:rPr>
          <w:rFonts w:ascii="Times New Roman" w:hAnsi="Times New Roman" w:cs="Times New Roman"/>
          <w:szCs w:val="24"/>
        </w:rPr>
        <w:t>Rahmat, “</w:t>
      </w:r>
      <w:r w:rsidRPr="00590128">
        <w:rPr>
          <w:rFonts w:ascii="Times New Roman" w:hAnsi="Times New Roman" w:cs="Times New Roman"/>
          <w:i/>
          <w:iCs/>
          <w:szCs w:val="24"/>
        </w:rPr>
        <w:t>Analisa Pembiayaan Properti Menggunakan Akad MMQ (Musyarakah Mutanaqisah).”</w:t>
      </w:r>
      <w:r w:rsidRPr="00947A75">
        <w:rPr>
          <w:rFonts w:ascii="Times New Roman" w:hAnsi="Times New Roman" w:cs="Times New Roman"/>
        </w:rPr>
        <w:fldChar w:fldCharType="end"/>
      </w:r>
    </w:p>
  </w:footnote>
  <w:footnote w:id="13">
    <w:p w14:paraId="546B6222" w14:textId="77777777" w:rsidR="00040138" w:rsidRPr="00AB77BC" w:rsidRDefault="00040138" w:rsidP="00040138">
      <w:pPr>
        <w:pStyle w:val="TeksCatatanKaki"/>
        <w:ind w:firstLine="720"/>
        <w:rPr>
          <w:lang w:val="sv-SE"/>
        </w:rPr>
      </w:pPr>
      <w:r>
        <w:rPr>
          <w:rStyle w:val="ReferensiCatatanKaki"/>
        </w:rPr>
        <w:footnoteRef/>
      </w:r>
      <w:r>
        <w:rPr>
          <w:rFonts w:ascii="Times New Roman" w:hAnsi="Times New Roman" w:cs="Times New Roman"/>
        </w:rPr>
        <w:t xml:space="preserve"> </w:t>
      </w:r>
      <w:r w:rsidRPr="00947A75">
        <w:rPr>
          <w:rFonts w:ascii="Times New Roman" w:hAnsi="Times New Roman" w:cs="Times New Roman"/>
        </w:rPr>
        <w:fldChar w:fldCharType="begin"/>
      </w:r>
      <w:r>
        <w:rPr>
          <w:rFonts w:ascii="Times New Roman" w:hAnsi="Times New Roman" w:cs="Times New Roman"/>
        </w:rPr>
        <w:instrText xml:space="preserve"> ADDIN ZOTERO_ITEM CSL_CITATION {"citationID":"y7ucJNgq","properties":{"formattedCitation":"Rahmat.","plainCitation":"Rahmat.","noteIndex":30},"citationItems":[{"id":91,"uris":["http://zotero.org/users/local/sSN1th7Q/items/NUSYLY5D"],"itemData":{"id":91,"type":"article-journal","container-title":"El-Arbah: Jurnal Ekonomi, Bisnis Dan Perbankan Syariah","issue":"02","page":"1–26","source":"Google Scholar","title":"Analisa Pembiayaan Properti Menggunakan Akad MMQ (Musyarakah Mutanaqisah)","volume":"2","author":[{"family":"Rahmat","given":"Edwin"}],"issued":{"date-parts":[["2018"]]}}}],"schema":"https://github.com/citation-style-language/schema/raw/master/csl-citation.json"} </w:instrText>
      </w:r>
      <w:r w:rsidRPr="00947A75">
        <w:rPr>
          <w:rFonts w:ascii="Times New Roman" w:hAnsi="Times New Roman" w:cs="Times New Roman"/>
        </w:rPr>
        <w:fldChar w:fldCharType="separate"/>
      </w:r>
      <w:r w:rsidRPr="00B06F17">
        <w:rPr>
          <w:rFonts w:ascii="Times New Roman" w:hAnsi="Times New Roman" w:cs="Times New Roman"/>
        </w:rPr>
        <w:t>Rahmat.</w:t>
      </w:r>
      <w:r w:rsidRPr="00947A75">
        <w:rPr>
          <w:rFonts w:ascii="Times New Roman" w:hAnsi="Times New Roman" w:cs="Times New Roman"/>
        </w:rPr>
        <w:fldChar w:fldCharType="end"/>
      </w:r>
    </w:p>
  </w:footnote>
  <w:footnote w:id="14">
    <w:p w14:paraId="36A0A3F2" w14:textId="77777777" w:rsidR="00040138" w:rsidRPr="00AB77BC" w:rsidRDefault="00040138" w:rsidP="00040138">
      <w:pPr>
        <w:pStyle w:val="TeksCatatanKaki"/>
        <w:ind w:firstLine="720"/>
        <w:rPr>
          <w:lang w:val="sv-SE"/>
        </w:rPr>
      </w:pPr>
      <w:r>
        <w:rPr>
          <w:rStyle w:val="ReferensiCatatanKaki"/>
        </w:rPr>
        <w:footnoteRef/>
      </w:r>
      <w:r>
        <w:t xml:space="preserve"> </w:t>
      </w:r>
      <w:r w:rsidRPr="00B06F17">
        <w:rPr>
          <w:rFonts w:ascii="Times New Roman" w:hAnsi="Times New Roman" w:cs="Times New Roman"/>
        </w:rPr>
        <w:fldChar w:fldCharType="begin"/>
      </w:r>
      <w:r>
        <w:rPr>
          <w:rFonts w:ascii="Times New Roman" w:hAnsi="Times New Roman" w:cs="Times New Roman"/>
        </w:rPr>
        <w:instrText xml:space="preserve"> ADDIN ZOTERO_ITEM CSL_CITATION {"citationID":"bZ2mfVbl","properties":{"formattedCitation":"Nadratuzzaman Hosen, \\uc0\\u8220{}MUSYARAKAH MUTANAQISHAH,\\uc0\\u8221{} no. 2 (2009).","plainCitation":"Nadratuzzaman Hosen, “MUSYARAKAH MUTANAQISHAH,” no. 2 (2009).","noteIndex":31},"citationItems":[{"id":126,"uris":["http://zotero.org/users/local/sSN1th7Q/items/DJ292CQ7"],"itemData":{"id":126,"type":"article-journal","issue":"2","language":"id","source":"Zotero","title":"MUSYARAKAH MUTANAQISHAH","author":[{"family":"Hosen","given":"Nadratuzzaman"}],"issued":{"date-parts":[["2009"]]}}}],"schema":"https://github.com/citation-style-language/schema/raw/master/csl-citation.json"} </w:instrText>
      </w:r>
      <w:r w:rsidRPr="00B06F17">
        <w:rPr>
          <w:rFonts w:ascii="Times New Roman" w:hAnsi="Times New Roman" w:cs="Times New Roman"/>
        </w:rPr>
        <w:fldChar w:fldCharType="separate"/>
      </w:r>
      <w:r w:rsidRPr="002B4269">
        <w:rPr>
          <w:rFonts w:ascii="Times New Roman" w:hAnsi="Times New Roman" w:cs="Times New Roman"/>
          <w:szCs w:val="24"/>
        </w:rPr>
        <w:t>Nadratuzzaman Hosen, “MUSYARAKAH MUTANAQISHAH,” no. 2 (2009).</w:t>
      </w:r>
      <w:r w:rsidRPr="00B06F17">
        <w:rPr>
          <w:rFonts w:ascii="Times New Roman" w:hAnsi="Times New Roman" w:cs="Times New Roman"/>
        </w:rPr>
        <w:fldChar w:fldCharType="end"/>
      </w:r>
    </w:p>
  </w:footnote>
  <w:footnote w:id="15">
    <w:p w14:paraId="4BBE3C7A" w14:textId="77777777" w:rsidR="00040138" w:rsidRPr="00AB77BC" w:rsidRDefault="00040138" w:rsidP="00040138">
      <w:pPr>
        <w:pStyle w:val="TeksCatatanKaki"/>
        <w:ind w:firstLine="720"/>
        <w:rPr>
          <w:lang w:val="sv-SE"/>
        </w:rPr>
      </w:pPr>
      <w:r>
        <w:rPr>
          <w:rStyle w:val="ReferensiCatatanKaki"/>
        </w:rPr>
        <w:footnoteRef/>
      </w:r>
      <w:r w:rsidRPr="00947A75">
        <w:rPr>
          <w:rFonts w:ascii="Times New Roman" w:hAnsi="Times New Roman" w:cs="Times New Roman"/>
        </w:rPr>
        <w:t xml:space="preserve"> </w:t>
      </w:r>
      <w:r w:rsidRPr="00947A75">
        <w:rPr>
          <w:rFonts w:ascii="Times New Roman" w:hAnsi="Times New Roman" w:cs="Times New Roman"/>
        </w:rPr>
        <w:fldChar w:fldCharType="begin"/>
      </w:r>
      <w:r>
        <w:rPr>
          <w:rFonts w:ascii="Times New Roman" w:hAnsi="Times New Roman" w:cs="Times New Roman"/>
        </w:rPr>
        <w:instrText xml:space="preserve"> ADDIN ZOTERO_ITEM CSL_CITATION {"citationID":"t2MJQgf4","properties":{"formattedCitation":"Ibnu Syamsi, \\uc0\\u8220{}Pengambilan Keputusan Dan Sistem Informasi,\\uc0\\u8221{} 2021.","plainCitation":"Ibnu Syamsi, “Pengambilan Keputusan Dan Sistem Informasi,” 2021.","noteIndex":32},"citationItems":[{"id":118,"uris":["http://zotero.org/users/local/sSN1th7Q/items/2KWLX3BG"],"itemData":{"id":118,"type":"article-journal","note":"publisher: Bumi Akasara","source":"Google Scholar","title":"Pengambilan keputusan dan sistem informasi","author":[{"family":"Syamsi","given":"Ibnu"}],"issued":{"date-parts":[["2021"]]}}}],"schema":"https://github.com/citation-style-language/schema/raw/master/csl-citation.json"} </w:instrText>
      </w:r>
      <w:r w:rsidRPr="00947A75">
        <w:rPr>
          <w:rFonts w:ascii="Times New Roman" w:hAnsi="Times New Roman" w:cs="Times New Roman"/>
        </w:rPr>
        <w:fldChar w:fldCharType="separate"/>
      </w:r>
      <w:r w:rsidRPr="00947A75">
        <w:rPr>
          <w:rFonts w:ascii="Times New Roman" w:hAnsi="Times New Roman" w:cs="Times New Roman"/>
          <w:szCs w:val="24"/>
        </w:rPr>
        <w:t>Ibnu Syamsi, “</w:t>
      </w:r>
      <w:r w:rsidRPr="00590128">
        <w:rPr>
          <w:rFonts w:ascii="Times New Roman" w:hAnsi="Times New Roman" w:cs="Times New Roman"/>
          <w:i/>
          <w:iCs/>
          <w:szCs w:val="24"/>
        </w:rPr>
        <w:t>Pengambilan Keputusan Dan Sistem Informasi</w:t>
      </w:r>
      <w:r w:rsidRPr="00947A75">
        <w:rPr>
          <w:rFonts w:ascii="Times New Roman" w:hAnsi="Times New Roman" w:cs="Times New Roman"/>
          <w:szCs w:val="24"/>
        </w:rPr>
        <w:t>,” 2021.</w:t>
      </w:r>
      <w:r w:rsidRPr="00947A75">
        <w:rPr>
          <w:rFonts w:ascii="Times New Roman" w:hAnsi="Times New Roman" w:cs="Times New Roman"/>
        </w:rPr>
        <w:fldChar w:fldCharType="end"/>
      </w:r>
    </w:p>
  </w:footnote>
  <w:footnote w:id="16">
    <w:p w14:paraId="5C22EBAF" w14:textId="77777777" w:rsidR="00040138" w:rsidRPr="00D136F1" w:rsidRDefault="00040138" w:rsidP="00040138">
      <w:pPr>
        <w:pStyle w:val="TeksCatatanKaki"/>
        <w:ind w:firstLine="720"/>
        <w:rPr>
          <w:lang w:val="en-US"/>
        </w:rPr>
      </w:pPr>
      <w:r>
        <w:rPr>
          <w:rStyle w:val="ReferensiCatatanKaki"/>
        </w:rPr>
        <w:footnoteRef/>
      </w:r>
      <w:r>
        <w:t xml:space="preserve"> </w:t>
      </w:r>
      <w:r>
        <w:fldChar w:fldCharType="begin"/>
      </w:r>
      <w:r>
        <w:instrText xml:space="preserve"> ADDIN ZOTERO_ITEM CSL_CITATION {"citationID":"PTrkfJUb","properties":{"formattedCitation":"Immanuel Candra Irawan, \\uc0\\u8220{}Analisis E-Marketing Terhadap Keputusan Pembelian Konsumen Secara Online,\\uc0\\u8221{} {\\i{}Journal of Business and Banking} 9, no. 2 (2020): 247\\uc0\\u8211{}60.","plainCitation":"Immanuel Candra Irawan, “Analisis E-Marketing Terhadap Keputusan Pembelian Konsumen Secara Online,” Journal of Business and Banking 9, no. 2 (2020): 247–60.","noteIndex":33},"citationItems":[{"id":119,"uris":["http://zotero.org/users/local/sSN1th7Q/items/GJEHJBIW"],"itemData":{"id":119,"type":"article-journal","container-title":"Journal of Business and Banking","issue":"2","note":"publisher: STIE Perbanas Surabaya","page":"247–260","source":"Google Scholar","title":"Analisis e-marketing terhadap keputusan pembelian konsumen secara online","volume":"9","author":[{"family":"Irawan","given":"Immanuel Candra"}],"issued":{"date-parts":[["2020"]]}}}],"schema":"https://github.com/citation-style-language/schema/raw/master/csl-citation.json"} </w:instrText>
      </w:r>
      <w:r>
        <w:fldChar w:fldCharType="separate"/>
      </w:r>
      <w:r w:rsidRPr="00D136F1">
        <w:rPr>
          <w:rFonts w:ascii="Calibri" w:hAnsi="Calibri" w:cs="Calibri"/>
          <w:szCs w:val="24"/>
        </w:rPr>
        <w:t>I</w:t>
      </w:r>
      <w:r w:rsidRPr="00947A75">
        <w:rPr>
          <w:rFonts w:ascii="Times New Roman" w:hAnsi="Times New Roman" w:cs="Times New Roman"/>
          <w:szCs w:val="24"/>
        </w:rPr>
        <w:t>mmanuel Candra Irawan, “</w:t>
      </w:r>
      <w:r w:rsidRPr="00590128">
        <w:rPr>
          <w:rFonts w:ascii="Times New Roman" w:hAnsi="Times New Roman" w:cs="Times New Roman"/>
          <w:i/>
          <w:iCs/>
          <w:szCs w:val="24"/>
        </w:rPr>
        <w:t>Analisis E-Marketing Terhadap Keputusan Pembelian Konsumen Secara Online,</w:t>
      </w:r>
      <w:r w:rsidRPr="00947A75">
        <w:rPr>
          <w:rFonts w:ascii="Times New Roman" w:hAnsi="Times New Roman" w:cs="Times New Roman"/>
          <w:szCs w:val="24"/>
        </w:rPr>
        <w:t xml:space="preserve">” </w:t>
      </w:r>
      <w:r w:rsidRPr="00590128">
        <w:rPr>
          <w:rFonts w:ascii="Times New Roman" w:hAnsi="Times New Roman" w:cs="Times New Roman"/>
          <w:szCs w:val="24"/>
        </w:rPr>
        <w:t>Journal of Business and Banking</w:t>
      </w:r>
      <w:r w:rsidRPr="00947A75">
        <w:rPr>
          <w:rFonts w:ascii="Times New Roman" w:hAnsi="Times New Roman" w:cs="Times New Roman"/>
          <w:szCs w:val="24"/>
        </w:rPr>
        <w:t xml:space="preserve"> 9, no. 2 (2020): 247–60.</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97DB" w14:textId="57EBDBCB" w:rsidR="00031AC9" w:rsidRDefault="00000000">
    <w:pPr>
      <w:pStyle w:val="Header"/>
    </w:pPr>
    <w:r>
      <w:rPr>
        <w:noProof/>
        <w14:ligatures w14:val="standardContextual"/>
      </w:rPr>
      <w:pict w14:anchorId="0E5BC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8563" o:spid="_x0000_s1026" type="#_x0000_t75" style="position:absolute;margin-left:0;margin-top:0;width:306pt;height:4in;z-index:-251657216;mso-position-horizontal:center;mso-position-horizontal-relative:margin;mso-position-vertical:center;mso-position-vertical-relative:margin" o:allowincell="f">
          <v:imagedata r:id="rId1" o:title="logo ui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4E5D" w14:textId="7308BAE5" w:rsidR="00031AC9" w:rsidRDefault="00000000">
    <w:pPr>
      <w:pStyle w:val="Header"/>
    </w:pPr>
    <w:r>
      <w:rPr>
        <w:noProof/>
        <w14:ligatures w14:val="standardContextual"/>
      </w:rPr>
      <w:pict w14:anchorId="30F6D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8564" o:spid="_x0000_s1027" type="#_x0000_t75" style="position:absolute;margin-left:0;margin-top:0;width:306pt;height:4in;z-index:-251656192;mso-position-horizontal:center;mso-position-horizontal-relative:margin;mso-position-vertical:center;mso-position-vertical-relative:margin" o:allowincell="f">
          <v:imagedata r:id="rId1" o:title="logo ui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41D26" w14:textId="06A2BA55" w:rsidR="00031AC9" w:rsidRDefault="00000000">
    <w:pPr>
      <w:pStyle w:val="Header"/>
    </w:pPr>
    <w:r>
      <w:rPr>
        <w:noProof/>
        <w14:ligatures w14:val="standardContextual"/>
      </w:rPr>
      <w:pict w14:anchorId="2BD2F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08562" o:spid="_x0000_s1025" type="#_x0000_t75" style="position:absolute;margin-left:0;margin-top:0;width:306pt;height:4in;z-index:-251658240;mso-position-horizontal:center;mso-position-horizontal-relative:margin;mso-position-vertical:center;mso-position-vertical-relative:margin" o:allowincell="f">
          <v:imagedata r:id="rId1" o:title="logo ui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B022E"/>
    <w:multiLevelType w:val="hybridMultilevel"/>
    <w:tmpl w:val="A4A6DF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D4356DE"/>
    <w:multiLevelType w:val="hybridMultilevel"/>
    <w:tmpl w:val="48AEA5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192C5E"/>
    <w:multiLevelType w:val="hybridMultilevel"/>
    <w:tmpl w:val="69C40246"/>
    <w:lvl w:ilvl="0" w:tplc="BD34134A">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 w15:restartNumberingAfterBreak="0">
    <w:nsid w:val="22C34965"/>
    <w:multiLevelType w:val="hybridMultilevel"/>
    <w:tmpl w:val="C4A8D8E2"/>
    <w:lvl w:ilvl="0" w:tplc="15D2848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C11355D"/>
    <w:multiLevelType w:val="hybridMultilevel"/>
    <w:tmpl w:val="AE58F0C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B05B89"/>
    <w:multiLevelType w:val="hybridMultilevel"/>
    <w:tmpl w:val="6FA2FA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ECC1116"/>
    <w:multiLevelType w:val="hybridMultilevel"/>
    <w:tmpl w:val="9D1CD820"/>
    <w:lvl w:ilvl="0" w:tplc="E51610A4">
      <w:start w:val="1"/>
      <w:numFmt w:val="decimal"/>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35850098"/>
    <w:multiLevelType w:val="hybridMultilevel"/>
    <w:tmpl w:val="C73CBE6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5D14A4A"/>
    <w:multiLevelType w:val="hybridMultilevel"/>
    <w:tmpl w:val="40AA264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773DC6"/>
    <w:multiLevelType w:val="hybridMultilevel"/>
    <w:tmpl w:val="CD5839E6"/>
    <w:lvl w:ilvl="0" w:tplc="8FA2A414">
      <w:start w:val="1"/>
      <w:numFmt w:val="decimal"/>
      <w:lvlText w:val="%1)"/>
      <w:lvlJc w:val="left"/>
      <w:pPr>
        <w:ind w:left="1080" w:hanging="360"/>
      </w:pPr>
      <w:rPr>
        <w:rFonts w:ascii="Times New Roman" w:eastAsiaTheme="minorHAnsi"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1466336"/>
    <w:multiLevelType w:val="hybridMultilevel"/>
    <w:tmpl w:val="C58E4D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B244EC"/>
    <w:multiLevelType w:val="hybridMultilevel"/>
    <w:tmpl w:val="360862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A0A7CEE"/>
    <w:multiLevelType w:val="hybridMultilevel"/>
    <w:tmpl w:val="C3E26870"/>
    <w:lvl w:ilvl="0" w:tplc="2CD2DFC2">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15:restartNumberingAfterBreak="0">
    <w:nsid w:val="685F4397"/>
    <w:multiLevelType w:val="hybridMultilevel"/>
    <w:tmpl w:val="F9EEE230"/>
    <w:lvl w:ilvl="0" w:tplc="04EA073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5E52915"/>
    <w:multiLevelType w:val="hybridMultilevel"/>
    <w:tmpl w:val="269E090A"/>
    <w:lvl w:ilvl="0" w:tplc="586A6D6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7ADB73E3"/>
    <w:multiLevelType w:val="hybridMultilevel"/>
    <w:tmpl w:val="D9E489E0"/>
    <w:lvl w:ilvl="0" w:tplc="859C38F0">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15:restartNumberingAfterBreak="0">
    <w:nsid w:val="7CFF0665"/>
    <w:multiLevelType w:val="hybridMultilevel"/>
    <w:tmpl w:val="569C2570"/>
    <w:lvl w:ilvl="0" w:tplc="C158F330">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46816085">
    <w:abstractNumId w:val="5"/>
  </w:num>
  <w:num w:numId="2" w16cid:durableId="362946559">
    <w:abstractNumId w:val="4"/>
  </w:num>
  <w:num w:numId="3" w16cid:durableId="706679954">
    <w:abstractNumId w:val="8"/>
  </w:num>
  <w:num w:numId="4" w16cid:durableId="266236412">
    <w:abstractNumId w:val="14"/>
  </w:num>
  <w:num w:numId="5" w16cid:durableId="1464037089">
    <w:abstractNumId w:val="3"/>
  </w:num>
  <w:num w:numId="6" w16cid:durableId="2042509876">
    <w:abstractNumId w:val="11"/>
  </w:num>
  <w:num w:numId="7" w16cid:durableId="2034266033">
    <w:abstractNumId w:val="1"/>
  </w:num>
  <w:num w:numId="8" w16cid:durableId="531771969">
    <w:abstractNumId w:val="9"/>
  </w:num>
  <w:num w:numId="9" w16cid:durableId="1806847744">
    <w:abstractNumId w:val="16"/>
  </w:num>
  <w:num w:numId="10" w16cid:durableId="1411660825">
    <w:abstractNumId w:val="0"/>
  </w:num>
  <w:num w:numId="11" w16cid:durableId="2078046192">
    <w:abstractNumId w:val="12"/>
  </w:num>
  <w:num w:numId="12" w16cid:durableId="332219047">
    <w:abstractNumId w:val="15"/>
  </w:num>
  <w:num w:numId="13" w16cid:durableId="85930859">
    <w:abstractNumId w:val="2"/>
  </w:num>
  <w:num w:numId="14" w16cid:durableId="367876657">
    <w:abstractNumId w:val="7"/>
  </w:num>
  <w:num w:numId="15" w16cid:durableId="732507337">
    <w:abstractNumId w:val="13"/>
  </w:num>
  <w:num w:numId="16" w16cid:durableId="517623887">
    <w:abstractNumId w:val="6"/>
  </w:num>
  <w:num w:numId="17" w16cid:durableId="639934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38"/>
    <w:rsid w:val="00031AC9"/>
    <w:rsid w:val="00040138"/>
    <w:rsid w:val="007735AD"/>
    <w:rsid w:val="00AB1483"/>
    <w:rsid w:val="00B154BE"/>
    <w:rsid w:val="00B3636E"/>
    <w:rsid w:val="00B737C4"/>
    <w:rsid w:val="00C21DDA"/>
    <w:rsid w:val="00CF072A"/>
    <w:rsid w:val="00D1538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37DEA"/>
  <w15:chartTrackingRefBased/>
  <w15:docId w15:val="{31BC75B2-18B2-4362-91AE-5E7D064C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38"/>
    <w:pPr>
      <w:spacing w:after="200" w:line="276" w:lineRule="auto"/>
    </w:pPr>
    <w:rPr>
      <w:rFonts w:ascii="Times New Roman" w:hAnsi="Times New Roman"/>
      <w:kern w:val="0"/>
      <w:sz w:val="24"/>
      <w:lang w:val="en-US"/>
      <w14:ligatures w14:val="none"/>
    </w:rPr>
  </w:style>
  <w:style w:type="paragraph" w:styleId="Judul1">
    <w:name w:val="heading 1"/>
    <w:next w:val="Normal"/>
    <w:link w:val="Judul1KAR"/>
    <w:uiPriority w:val="9"/>
    <w:qFormat/>
    <w:rsid w:val="00040138"/>
    <w:pPr>
      <w:keepNext/>
      <w:keepLines/>
      <w:spacing w:after="4" w:line="271" w:lineRule="auto"/>
      <w:ind w:left="10" w:right="529" w:hanging="10"/>
      <w:jc w:val="center"/>
      <w:outlineLvl w:val="0"/>
    </w:pPr>
    <w:rPr>
      <w:rFonts w:ascii="Times New Roman" w:eastAsia="Times New Roman" w:hAnsi="Times New Roman" w:cs="Times New Roman"/>
      <w:b/>
      <w:color w:val="000000"/>
      <w:sz w:val="28"/>
      <w:lang w:val="en-ID" w:eastAsia="en-ID"/>
    </w:rPr>
  </w:style>
  <w:style w:type="paragraph" w:styleId="Judul2">
    <w:name w:val="heading 2"/>
    <w:basedOn w:val="Normal"/>
    <w:next w:val="Normal"/>
    <w:link w:val="Judul2KAR"/>
    <w:uiPriority w:val="9"/>
    <w:unhideWhenUsed/>
    <w:qFormat/>
    <w:rsid w:val="00040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40138"/>
    <w:rPr>
      <w:rFonts w:ascii="Times New Roman" w:eastAsia="Times New Roman" w:hAnsi="Times New Roman" w:cs="Times New Roman"/>
      <w:b/>
      <w:color w:val="000000"/>
      <w:sz w:val="28"/>
      <w:lang w:val="en-ID" w:eastAsia="en-ID"/>
    </w:rPr>
  </w:style>
  <w:style w:type="character" w:customStyle="1" w:styleId="Judul2KAR">
    <w:name w:val="Judul 2 KAR"/>
    <w:basedOn w:val="FontParagrafDefault"/>
    <w:link w:val="Judul2"/>
    <w:uiPriority w:val="9"/>
    <w:rsid w:val="00040138"/>
    <w:rPr>
      <w:rFonts w:asciiTheme="majorHAnsi" w:eastAsiaTheme="majorEastAsia" w:hAnsiTheme="majorHAnsi" w:cstheme="majorBidi"/>
      <w:color w:val="2F5496" w:themeColor="accent1" w:themeShade="BF"/>
      <w:kern w:val="0"/>
      <w:sz w:val="26"/>
      <w:szCs w:val="26"/>
      <w:lang w:val="en-US"/>
      <w14:ligatures w14:val="none"/>
    </w:rPr>
  </w:style>
  <w:style w:type="paragraph" w:styleId="DaftarParagraf">
    <w:name w:val="List Paragraph"/>
    <w:aliases w:val="Body of text,Colorful List - Accent 11,List Paragraph1"/>
    <w:basedOn w:val="Normal"/>
    <w:link w:val="DaftarParagrafKAR"/>
    <w:uiPriority w:val="34"/>
    <w:qFormat/>
    <w:rsid w:val="00040138"/>
    <w:pPr>
      <w:spacing w:after="160" w:line="259" w:lineRule="auto"/>
      <w:ind w:left="720"/>
      <w:contextualSpacing/>
    </w:pPr>
    <w:rPr>
      <w:rFonts w:asciiTheme="minorHAnsi" w:hAnsiTheme="minorHAnsi" w:cs="Mangal"/>
      <w:kern w:val="2"/>
      <w:sz w:val="22"/>
      <w:szCs w:val="20"/>
      <w:lang w:val="en-ID" w:bidi="hi-IN"/>
      <w14:ligatures w14:val="standardContextual"/>
    </w:rPr>
  </w:style>
  <w:style w:type="paragraph" w:styleId="TeksCatatanKaki">
    <w:name w:val="footnote text"/>
    <w:basedOn w:val="Normal"/>
    <w:link w:val="TeksCatatanKakiKAR"/>
    <w:uiPriority w:val="99"/>
    <w:unhideWhenUsed/>
    <w:rsid w:val="00040138"/>
    <w:pPr>
      <w:spacing w:after="0" w:line="240" w:lineRule="auto"/>
    </w:pPr>
    <w:rPr>
      <w:rFonts w:asciiTheme="minorHAnsi" w:hAnsiTheme="minorHAnsi"/>
      <w:sz w:val="20"/>
      <w:szCs w:val="20"/>
      <w:lang w:val="id-ID"/>
    </w:rPr>
  </w:style>
  <w:style w:type="character" w:customStyle="1" w:styleId="TeksCatatanKakiKAR">
    <w:name w:val="Teks Catatan Kaki KAR"/>
    <w:basedOn w:val="FontParagrafDefault"/>
    <w:link w:val="TeksCatatanKaki"/>
    <w:uiPriority w:val="99"/>
    <w:rsid w:val="00040138"/>
    <w:rPr>
      <w:kern w:val="0"/>
      <w:sz w:val="20"/>
      <w:szCs w:val="20"/>
      <w14:ligatures w14:val="none"/>
    </w:rPr>
  </w:style>
  <w:style w:type="character" w:styleId="ReferensiCatatanKaki">
    <w:name w:val="footnote reference"/>
    <w:basedOn w:val="FontParagrafDefault"/>
    <w:uiPriority w:val="99"/>
    <w:semiHidden/>
    <w:unhideWhenUsed/>
    <w:rsid w:val="00040138"/>
    <w:rPr>
      <w:vertAlign w:val="superscript"/>
    </w:rPr>
  </w:style>
  <w:style w:type="character" w:customStyle="1" w:styleId="DaftarParagrafKAR">
    <w:name w:val="Daftar Paragraf KAR"/>
    <w:aliases w:val="Body of text KAR,Colorful List - Accent 11 KAR,List Paragraph1 KAR"/>
    <w:link w:val="DaftarParagraf"/>
    <w:uiPriority w:val="34"/>
    <w:rsid w:val="00040138"/>
    <w:rPr>
      <w:rFonts w:cs="Mangal"/>
      <w:szCs w:val="20"/>
      <w:lang w:val="en-ID" w:bidi="hi-IN"/>
    </w:rPr>
  </w:style>
  <w:style w:type="paragraph" w:styleId="Keterangan">
    <w:name w:val="caption"/>
    <w:basedOn w:val="Normal"/>
    <w:next w:val="Normal"/>
    <w:uiPriority w:val="35"/>
    <w:unhideWhenUsed/>
    <w:qFormat/>
    <w:rsid w:val="00040138"/>
    <w:pPr>
      <w:spacing w:line="240" w:lineRule="auto"/>
    </w:pPr>
    <w:rPr>
      <w:i/>
      <w:iCs/>
      <w:color w:val="44546A" w:themeColor="text2"/>
      <w:sz w:val="18"/>
      <w:szCs w:val="18"/>
    </w:rPr>
  </w:style>
  <w:style w:type="paragraph" w:styleId="Header">
    <w:name w:val="header"/>
    <w:basedOn w:val="Normal"/>
    <w:link w:val="HeaderKAR"/>
    <w:uiPriority w:val="99"/>
    <w:unhideWhenUsed/>
    <w:rsid w:val="00031AC9"/>
    <w:pPr>
      <w:tabs>
        <w:tab w:val="center" w:pos="4513"/>
        <w:tab w:val="right" w:pos="9026"/>
      </w:tabs>
      <w:spacing w:after="0" w:line="240" w:lineRule="auto"/>
    </w:pPr>
  </w:style>
  <w:style w:type="character" w:customStyle="1" w:styleId="HeaderKAR">
    <w:name w:val="Header KAR"/>
    <w:basedOn w:val="FontParagrafDefault"/>
    <w:link w:val="Header"/>
    <w:uiPriority w:val="99"/>
    <w:rsid w:val="00031AC9"/>
    <w:rPr>
      <w:rFonts w:ascii="Times New Roman" w:hAnsi="Times New Roman"/>
      <w:kern w:val="0"/>
      <w:sz w:val="24"/>
      <w:lang w:val="en-US"/>
      <w14:ligatures w14:val="none"/>
    </w:rPr>
  </w:style>
  <w:style w:type="paragraph" w:styleId="Footer">
    <w:name w:val="footer"/>
    <w:basedOn w:val="Normal"/>
    <w:link w:val="FooterKAR"/>
    <w:uiPriority w:val="99"/>
    <w:unhideWhenUsed/>
    <w:rsid w:val="00031AC9"/>
    <w:pPr>
      <w:tabs>
        <w:tab w:val="center" w:pos="4513"/>
        <w:tab w:val="right" w:pos="9026"/>
      </w:tabs>
      <w:spacing w:after="0" w:line="240" w:lineRule="auto"/>
    </w:pPr>
  </w:style>
  <w:style w:type="character" w:customStyle="1" w:styleId="FooterKAR">
    <w:name w:val="Footer KAR"/>
    <w:basedOn w:val="FontParagrafDefault"/>
    <w:link w:val="Footer"/>
    <w:uiPriority w:val="99"/>
    <w:rsid w:val="00031AC9"/>
    <w:rPr>
      <w:rFonts w:ascii="Times New Roman" w:hAnsi="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26</Pages>
  <Words>4435</Words>
  <Characters>25282</Characters>
  <Application>Microsoft Office Word</Application>
  <DocSecurity>0</DocSecurity>
  <Lines>210</Lines>
  <Paragraphs>59</Paragraphs>
  <ScaleCrop>false</ScaleCrop>
  <Company/>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setyo sari</dc:creator>
  <cp:keywords/>
  <dc:description/>
  <cp:lastModifiedBy>annisa setyo sari</cp:lastModifiedBy>
  <cp:revision>3</cp:revision>
  <dcterms:created xsi:type="dcterms:W3CDTF">2024-11-16T07:46:00Z</dcterms:created>
  <dcterms:modified xsi:type="dcterms:W3CDTF">2024-11-16T14:45:00Z</dcterms:modified>
</cp:coreProperties>
</file>