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449F4" w14:textId="77777777" w:rsidR="006D4A92" w:rsidRPr="00714262" w:rsidRDefault="006D4A92" w:rsidP="006D4A92">
      <w:pPr>
        <w:pStyle w:val="Judul1"/>
        <w:ind w:right="140"/>
        <w:rPr>
          <w:lang w:val="sv-SE"/>
        </w:rPr>
      </w:pPr>
      <w:bookmarkStart w:id="0" w:name="_Toc175600555"/>
      <w:r w:rsidRPr="00714262">
        <w:rPr>
          <w:lang w:val="sv-SE"/>
        </w:rPr>
        <w:t>DAFTAR PUSTAKA</w:t>
      </w:r>
      <w:bookmarkEnd w:id="0"/>
    </w:p>
    <w:p w14:paraId="67D5F420" w14:textId="77777777" w:rsidR="006D4A92" w:rsidRPr="00714262" w:rsidRDefault="006D4A92" w:rsidP="006D4A92">
      <w:pPr>
        <w:rPr>
          <w:lang w:val="sv-SE" w:eastAsia="en-ID"/>
        </w:rPr>
      </w:pPr>
    </w:p>
    <w:p w14:paraId="16034B57" w14:textId="77777777" w:rsidR="006D4A92" w:rsidRPr="003B39A3" w:rsidRDefault="006D4A92" w:rsidP="006D4A92">
      <w:pPr>
        <w:pStyle w:val="DaftarParagraf"/>
        <w:shd w:val="clear" w:color="auto" w:fill="FFFFFF"/>
        <w:spacing w:line="480" w:lineRule="auto"/>
        <w:ind w:left="0"/>
        <w:jc w:val="both"/>
        <w:rPr>
          <w:rFonts w:ascii="Times New Roman" w:eastAsia="Times New Roman" w:hAnsi="Times New Roman" w:cs="Times New Roman"/>
          <w:b/>
          <w:bCs/>
          <w:kern w:val="0"/>
          <w:sz w:val="24"/>
          <w:szCs w:val="24"/>
          <w:lang w:val="sv-SE" w:eastAsia="en-ID" w:bidi="ar-SA"/>
          <w14:ligatures w14:val="none"/>
        </w:rPr>
      </w:pPr>
      <w:r w:rsidRPr="003B39A3">
        <w:rPr>
          <w:rFonts w:ascii="Times New Roman" w:hAnsi="Times New Roman" w:cs="Times New Roman"/>
          <w:sz w:val="24"/>
          <w:szCs w:val="24"/>
          <w:lang w:val="sv-SE"/>
        </w:rPr>
        <w:t xml:space="preserve">Abuddin Nata, </w:t>
      </w:r>
      <w:r w:rsidRPr="003B39A3">
        <w:rPr>
          <w:rFonts w:ascii="Times New Roman" w:hAnsi="Times New Roman" w:cs="Times New Roman"/>
          <w:i/>
          <w:iCs/>
          <w:sz w:val="24"/>
          <w:szCs w:val="24"/>
          <w:lang w:val="sv-SE"/>
        </w:rPr>
        <w:t xml:space="preserve">Metodologi Studi Islam, </w:t>
      </w:r>
      <w:r w:rsidRPr="003B39A3">
        <w:rPr>
          <w:rFonts w:ascii="Times New Roman" w:hAnsi="Times New Roman" w:cs="Times New Roman"/>
          <w:sz w:val="24"/>
          <w:szCs w:val="24"/>
          <w:lang w:val="sv-SE"/>
        </w:rPr>
        <w:t>hal.173.</w:t>
      </w:r>
    </w:p>
    <w:p w14:paraId="176E08AC" w14:textId="77777777" w:rsidR="006D4A92" w:rsidRPr="003B39A3" w:rsidRDefault="006D4A92" w:rsidP="006D4A92">
      <w:pPr>
        <w:pStyle w:val="DaftarParagraf"/>
        <w:shd w:val="clear" w:color="auto" w:fill="FFFFFF"/>
        <w:spacing w:line="480" w:lineRule="auto"/>
        <w:ind w:left="709" w:hanging="709"/>
        <w:jc w:val="both"/>
        <w:rPr>
          <w:rFonts w:ascii="Times New Roman" w:hAnsi="Times New Roman" w:cs="Times New Roman"/>
          <w:sz w:val="24"/>
          <w:szCs w:val="24"/>
          <w:lang w:val="sv-SE"/>
        </w:rPr>
      </w:pPr>
      <w:r w:rsidRPr="003B39A3">
        <w:rPr>
          <w:rFonts w:ascii="Times New Roman" w:hAnsi="Times New Roman" w:cs="Times New Roman"/>
          <w:sz w:val="24"/>
          <w:szCs w:val="24"/>
          <w:lang w:val="sv-SE"/>
        </w:rPr>
        <w:t>Ade Rahmawati, Irham Zaki. Jurnal “</w:t>
      </w:r>
      <w:r w:rsidRPr="003B39A3">
        <w:rPr>
          <w:rFonts w:ascii="Times New Roman" w:hAnsi="Times New Roman" w:cs="Times New Roman"/>
          <w:i/>
          <w:iCs/>
          <w:sz w:val="24"/>
          <w:szCs w:val="24"/>
          <w:lang w:val="sv-SE"/>
        </w:rPr>
        <w:t>Analisis Faktor Kebijakan Pemilihan Implementasi Akad Musyarakah Mutanaqishah Dari Pada Akad Ijarah Muntahiya Bittamlik Pada Bank Jatim Syariah Surabaya</w:t>
      </w:r>
      <w:r w:rsidRPr="003B39A3">
        <w:rPr>
          <w:rFonts w:ascii="Times New Roman" w:hAnsi="Times New Roman" w:cs="Times New Roman"/>
          <w:sz w:val="24"/>
          <w:szCs w:val="24"/>
          <w:lang w:val="sv-SE"/>
        </w:rPr>
        <w:t>” thn 2019, Vol. 6</w:t>
      </w:r>
    </w:p>
    <w:p w14:paraId="734F6D92" w14:textId="77777777" w:rsidR="006D4A92" w:rsidRPr="00714262" w:rsidRDefault="006D4A92" w:rsidP="006D4A92">
      <w:pPr>
        <w:pStyle w:val="DaftarParagraf"/>
        <w:shd w:val="clear" w:color="auto" w:fill="FFFFFF"/>
        <w:spacing w:line="480" w:lineRule="auto"/>
        <w:ind w:left="709" w:hanging="709"/>
        <w:jc w:val="both"/>
        <w:rPr>
          <w:rFonts w:ascii="Times New Roman" w:hAnsi="Times New Roman" w:cs="Times New Roman"/>
          <w:sz w:val="24"/>
          <w:szCs w:val="24"/>
          <w:lang w:val="sv-SE"/>
        </w:rPr>
      </w:pPr>
      <w:r w:rsidRPr="003B39A3">
        <w:rPr>
          <w:rFonts w:ascii="Times New Roman" w:hAnsi="Times New Roman" w:cs="Times New Roman"/>
          <w:sz w:val="24"/>
          <w:szCs w:val="24"/>
          <w:lang w:val="sv-SE"/>
        </w:rPr>
        <w:t>Ahmad Ifham, Buku “</w:t>
      </w:r>
      <w:r w:rsidRPr="003B39A3">
        <w:rPr>
          <w:rFonts w:ascii="Times New Roman" w:hAnsi="Times New Roman" w:cs="Times New Roman"/>
          <w:i/>
          <w:iCs/>
          <w:sz w:val="24"/>
          <w:szCs w:val="24"/>
          <w:lang w:val="sv-SE"/>
        </w:rPr>
        <w:t>Ini Lho KPR Syariah</w:t>
      </w:r>
      <w:r w:rsidRPr="003B39A3">
        <w:rPr>
          <w:rFonts w:ascii="Times New Roman" w:hAnsi="Times New Roman" w:cs="Times New Roman"/>
          <w:sz w:val="24"/>
          <w:szCs w:val="24"/>
          <w:lang w:val="sv-SE"/>
        </w:rPr>
        <w:t xml:space="preserve">” (Jakarta: PT. </w:t>
      </w:r>
      <w:r w:rsidRPr="00714262">
        <w:rPr>
          <w:rFonts w:ascii="Times New Roman" w:hAnsi="Times New Roman" w:cs="Times New Roman"/>
          <w:sz w:val="24"/>
          <w:szCs w:val="24"/>
          <w:lang w:val="sv-SE"/>
        </w:rPr>
        <w:t>Gramedia Pustaka Utama:2017), hal.49.</w:t>
      </w:r>
    </w:p>
    <w:p w14:paraId="492B77FE" w14:textId="77777777" w:rsidR="006D4A92" w:rsidRPr="00714262" w:rsidRDefault="006D4A92" w:rsidP="006D4A92">
      <w:pPr>
        <w:pStyle w:val="DaftarParagraf"/>
        <w:shd w:val="clear" w:color="auto" w:fill="FFFFFF"/>
        <w:spacing w:line="480" w:lineRule="auto"/>
        <w:ind w:left="709" w:hanging="709"/>
        <w:jc w:val="both"/>
        <w:rPr>
          <w:rFonts w:ascii="Times New Roman" w:eastAsia="Times New Roman" w:hAnsi="Times New Roman" w:cs="Times New Roman"/>
          <w:b/>
          <w:bCs/>
          <w:kern w:val="0"/>
          <w:sz w:val="24"/>
          <w:szCs w:val="24"/>
          <w:lang w:val="sv-SE" w:eastAsia="en-ID" w:bidi="ar-SA"/>
          <w14:ligatures w14:val="none"/>
        </w:rPr>
      </w:pPr>
      <w:r w:rsidRPr="00714262">
        <w:rPr>
          <w:rFonts w:ascii="Times New Roman" w:hAnsi="Times New Roman" w:cs="Times New Roman"/>
          <w:sz w:val="24"/>
          <w:szCs w:val="24"/>
          <w:lang w:val="sv-SE"/>
        </w:rPr>
        <w:t xml:space="preserve">A.L, </w:t>
      </w:r>
      <w:r w:rsidRPr="00714262">
        <w:rPr>
          <w:rFonts w:ascii="Times New Roman" w:hAnsi="Times New Roman" w:cs="Times New Roman"/>
          <w:i/>
          <w:iCs/>
          <w:sz w:val="24"/>
          <w:szCs w:val="24"/>
          <w:lang w:val="sv-SE"/>
        </w:rPr>
        <w:t>Wawancara</w:t>
      </w:r>
      <w:r w:rsidRPr="00714262">
        <w:rPr>
          <w:rFonts w:ascii="Times New Roman" w:hAnsi="Times New Roman" w:cs="Times New Roman"/>
          <w:sz w:val="24"/>
          <w:szCs w:val="24"/>
          <w:lang w:val="sv-SE"/>
        </w:rPr>
        <w:t>, Bank Muamalat Cabang Ponorogo, 15 Januari 2024</w:t>
      </w:r>
    </w:p>
    <w:p w14:paraId="23A73227" w14:textId="77777777" w:rsidR="006D4A92" w:rsidRPr="00714262" w:rsidRDefault="006D4A92" w:rsidP="006D4A92">
      <w:pPr>
        <w:pStyle w:val="Bibliografi"/>
        <w:spacing w:line="480" w:lineRule="auto"/>
        <w:jc w:val="both"/>
        <w:rPr>
          <w:rFonts w:cs="Times New Roman"/>
          <w:szCs w:val="24"/>
          <w:lang w:val="sv-SE"/>
        </w:rPr>
      </w:pPr>
      <w:r w:rsidRPr="003B39A3">
        <w:rPr>
          <w:rFonts w:cs="Times New Roman"/>
          <w:szCs w:val="24"/>
          <w:lang w:val="sv-SE"/>
        </w:rPr>
        <w:fldChar w:fldCharType="begin"/>
      </w:r>
      <w:r w:rsidRPr="00714262">
        <w:rPr>
          <w:rFonts w:cs="Times New Roman"/>
          <w:szCs w:val="24"/>
          <w:lang w:val="sv-SE"/>
        </w:rPr>
        <w:instrText xml:space="preserve"> ADDIN ZOTERO_BIBL {"uncited":[],"omitted":[],"custom":[]} CSL_BIBLIOGRAPHY </w:instrText>
      </w:r>
      <w:r w:rsidRPr="003B39A3">
        <w:rPr>
          <w:rFonts w:cs="Times New Roman"/>
          <w:szCs w:val="24"/>
          <w:lang w:val="sv-SE"/>
        </w:rPr>
        <w:fldChar w:fldCharType="separate"/>
      </w:r>
      <w:r w:rsidRPr="00714262">
        <w:rPr>
          <w:rFonts w:cs="Times New Roman"/>
          <w:szCs w:val="24"/>
          <w:lang w:val="sv-SE"/>
        </w:rPr>
        <w:t>“5.BABII.Pdf.”AccessedJuly5,2024.http://repository.iainkudus.ac.id/7945/5/5.%20BAB%20II.pdf.</w:t>
      </w:r>
    </w:p>
    <w:p w14:paraId="603BC4B4"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“BUKU_Akad_dan_Produk_Bank_Syariah.Pdf,” n.d.</w:t>
      </w:r>
    </w:p>
    <w:p w14:paraId="6FF6129E" w14:textId="77777777" w:rsidR="006D4A92" w:rsidRPr="003B39A3" w:rsidRDefault="006D4A92" w:rsidP="006D4A92">
      <w:pPr>
        <w:spacing w:line="480" w:lineRule="auto"/>
        <w:jc w:val="both"/>
        <w:rPr>
          <w:rFonts w:cs="Times New Roman"/>
          <w:szCs w:val="24"/>
          <w:lang w:val="sv-SE"/>
        </w:rPr>
      </w:pPr>
      <w:r w:rsidRPr="003B39A3">
        <w:rPr>
          <w:rFonts w:cs="Times New Roman"/>
          <w:szCs w:val="24"/>
          <w:lang w:val="sv-SE"/>
        </w:rPr>
        <w:t xml:space="preserve">Buku P3M, </w:t>
      </w:r>
      <w:r w:rsidRPr="003B39A3">
        <w:rPr>
          <w:rFonts w:cs="Times New Roman"/>
          <w:i/>
          <w:iCs/>
          <w:szCs w:val="24"/>
          <w:lang w:val="sv-SE"/>
        </w:rPr>
        <w:t xml:space="preserve">Pedoman Penulisan Skripsi, </w:t>
      </w:r>
      <w:r w:rsidRPr="003B39A3">
        <w:rPr>
          <w:rFonts w:cs="Times New Roman"/>
          <w:szCs w:val="24"/>
          <w:lang w:val="sv-SE"/>
        </w:rPr>
        <w:t>hal.24.</w:t>
      </w:r>
    </w:p>
    <w:p w14:paraId="4E352073"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Fauziah, Novita. “Fakultas : Syari’ah Jurusan : Hukum Ekonomi Syariah (HESy),” n.d.</w:t>
      </w:r>
    </w:p>
    <w:p w14:paraId="672AA8BA"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Febrizal, Muhammad Dwi. “PROGRAM STUDI PERBANKAN SYARIAH JURUSAN EKONOMI ISLAM FAKULTAS EKONOMI DAN BISNIS ISLAM INSTITUT AGAMA ISLAM NEGERI (IAIN) BENGKULU BENGKULU, 2016 M/1437 H,” n.d.</w:t>
      </w:r>
    </w:p>
    <w:p w14:paraId="6A97D650" w14:textId="77777777" w:rsidR="006D4A92" w:rsidRPr="003B39A3" w:rsidRDefault="006D4A92" w:rsidP="006D4A92">
      <w:pPr>
        <w:pStyle w:val="Bibliografi"/>
        <w:spacing w:line="480" w:lineRule="auto"/>
        <w:jc w:val="both"/>
        <w:rPr>
          <w:rFonts w:cs="Times New Roman"/>
          <w:szCs w:val="24"/>
        </w:rPr>
      </w:pPr>
      <w:r w:rsidRPr="003B39A3">
        <w:rPr>
          <w:rFonts w:cs="Times New Roman"/>
          <w:szCs w:val="24"/>
        </w:rPr>
        <w:t>Hosen, Nadratuzzaman. “MUSYARAKAH MUTANAQISHAH,” no. 2 (2009).</w:t>
      </w:r>
    </w:p>
    <w:p w14:paraId="5E05A6BC" w14:textId="77777777" w:rsidR="006D4A92" w:rsidRPr="003B39A3" w:rsidRDefault="006D4A92" w:rsidP="006D4A92">
      <w:pPr>
        <w:spacing w:line="480" w:lineRule="auto"/>
        <w:jc w:val="both"/>
        <w:rPr>
          <w:rFonts w:cs="Times New Roman"/>
          <w:szCs w:val="24"/>
        </w:rPr>
      </w:pPr>
      <w:r w:rsidRPr="003B39A3">
        <w:rPr>
          <w:rFonts w:cs="Times New Roman"/>
          <w:szCs w:val="24"/>
        </w:rPr>
        <w:fldChar w:fldCharType="begin"/>
      </w:r>
      <w:r w:rsidRPr="003B39A3">
        <w:rPr>
          <w:rFonts w:cs="Times New Roman"/>
          <w:szCs w:val="24"/>
          <w:lang w:val="sv-SE"/>
        </w:rPr>
        <w:instrText xml:space="preserve"> ADDIN ZOTERO_ITEM CSL_CITATION {"citationID":"t2MJQgf4","properties":{"formattedCitation":"Ibnu Syamsi, \\uc0\\u8220{}Pengambilan Keputusan Dan Sistem Informasi,\\uc0\\u8221{} 2021.","plainCitation":"Ibnu Syamsi, “Pengambilan Keputusan Dan Sistem Informasi,” 2021.","noteIndex":13},"citationItems":[{"id":118,"uris":["http://zotero.org/users/local/sSN1th7Q/items/2KWLX3BG"],"itemData":{"id":118,"type":"article-journal","note":"publisher: Bumi Akasara","source":"Google Scholar","title":"Pengambilan keputusan dan sistem informasi","author":[{"family":"Syamsi","given":"Ibnu"}],"issued":{"date-parts":[["2021"]]}}}],"schema":"https://github.com/citation-style-language/schema/raw/master/csl-citation.json"} </w:instrText>
      </w:r>
      <w:r w:rsidRPr="003B39A3">
        <w:rPr>
          <w:rFonts w:cs="Times New Roman"/>
          <w:szCs w:val="24"/>
        </w:rPr>
        <w:fldChar w:fldCharType="separate"/>
      </w:r>
      <w:r w:rsidRPr="003B39A3">
        <w:rPr>
          <w:rFonts w:cs="Times New Roman"/>
          <w:szCs w:val="24"/>
          <w:lang w:val="sv-SE"/>
        </w:rPr>
        <w:t>Ibnu Syamsi, “</w:t>
      </w:r>
      <w:r w:rsidRPr="003B39A3">
        <w:rPr>
          <w:rFonts w:cs="Times New Roman"/>
          <w:i/>
          <w:iCs/>
          <w:szCs w:val="24"/>
          <w:lang w:val="sv-SE"/>
        </w:rPr>
        <w:t>Pengambilan Keputusan Dan Sistem Informasi</w:t>
      </w:r>
      <w:r w:rsidRPr="003B39A3">
        <w:rPr>
          <w:rFonts w:cs="Times New Roman"/>
          <w:szCs w:val="24"/>
          <w:lang w:val="sv-SE"/>
        </w:rPr>
        <w:t>,” 2021.</w:t>
      </w:r>
      <w:r w:rsidRPr="003B39A3">
        <w:rPr>
          <w:rFonts w:cs="Times New Roman"/>
          <w:szCs w:val="24"/>
        </w:rPr>
        <w:fldChar w:fldCharType="end"/>
      </w:r>
    </w:p>
    <w:p w14:paraId="19DA54D0" w14:textId="77777777" w:rsidR="006D4A92" w:rsidRPr="003B39A3" w:rsidRDefault="006D4A92" w:rsidP="006D4A92">
      <w:pPr>
        <w:pStyle w:val="Bibliografi"/>
        <w:spacing w:line="480" w:lineRule="auto"/>
        <w:jc w:val="both"/>
        <w:rPr>
          <w:rFonts w:cs="Times New Roman"/>
          <w:szCs w:val="24"/>
        </w:rPr>
      </w:pPr>
      <w:r w:rsidRPr="003B39A3">
        <w:rPr>
          <w:rFonts w:cs="Times New Roman"/>
          <w:szCs w:val="24"/>
        </w:rPr>
        <w:lastRenderedPageBreak/>
        <w:t xml:space="preserve">Irawan, Immanuel Candra. “Analisis E-Marketing Terhadap Keputusan Pembelian Konsumen Secara Online.” </w:t>
      </w:r>
      <w:r w:rsidRPr="003B39A3">
        <w:rPr>
          <w:rFonts w:cs="Times New Roman"/>
          <w:i/>
          <w:iCs/>
          <w:szCs w:val="24"/>
        </w:rPr>
        <w:t>Journal of Business and Banking</w:t>
      </w:r>
      <w:r w:rsidRPr="003B39A3">
        <w:rPr>
          <w:rFonts w:cs="Times New Roman"/>
          <w:szCs w:val="24"/>
        </w:rPr>
        <w:t xml:space="preserve"> 9, no. 2 (2020): 247–60.</w:t>
      </w:r>
    </w:p>
    <w:p w14:paraId="67F47338" w14:textId="77777777" w:rsidR="006D4A92" w:rsidRPr="003B39A3" w:rsidRDefault="006D4A92" w:rsidP="006D4A92">
      <w:pPr>
        <w:spacing w:line="480" w:lineRule="auto"/>
        <w:ind w:left="709" w:hanging="709"/>
        <w:jc w:val="both"/>
        <w:rPr>
          <w:rFonts w:cs="Times New Roman"/>
          <w:szCs w:val="24"/>
        </w:rPr>
      </w:pPr>
      <w:r w:rsidRPr="003B39A3">
        <w:rPr>
          <w:rFonts w:cs="Times New Roman"/>
          <w:szCs w:val="24"/>
          <w:lang w:val="sv-SE"/>
        </w:rPr>
        <w:t>Iwan Mulyana, “</w:t>
      </w:r>
      <w:r w:rsidRPr="003B39A3">
        <w:rPr>
          <w:rFonts w:cs="Times New Roman"/>
          <w:i/>
          <w:iCs/>
          <w:szCs w:val="24"/>
          <w:lang w:val="sv-SE"/>
        </w:rPr>
        <w:t xml:space="preserve">Praktek Pembiayaan KPR Dengan Akad Ijarah Muntahiya Bittamlik (IMBT) Di PT. </w:t>
      </w:r>
      <w:r w:rsidRPr="003B39A3">
        <w:rPr>
          <w:rFonts w:cs="Times New Roman"/>
          <w:i/>
          <w:iCs/>
          <w:szCs w:val="24"/>
        </w:rPr>
        <w:t>Bank Syariah Mandiri Cabang Bandung : Tantangan Dan Solusinya,”</w:t>
      </w:r>
      <w:r w:rsidRPr="003B39A3">
        <w:rPr>
          <w:rFonts w:cs="Times New Roman"/>
          <w:szCs w:val="24"/>
        </w:rPr>
        <w:t xml:space="preserve"> Banking And Management Review 10, No. 2 (2021): 1487</w:t>
      </w:r>
    </w:p>
    <w:p w14:paraId="27F52C5F" w14:textId="77777777" w:rsidR="006D4A92" w:rsidRPr="00714262" w:rsidRDefault="006D4A92" w:rsidP="006D4A92">
      <w:pPr>
        <w:spacing w:line="480" w:lineRule="auto"/>
        <w:ind w:left="709" w:hanging="709"/>
        <w:jc w:val="both"/>
        <w:rPr>
          <w:rFonts w:cs="Times New Roman"/>
          <w:szCs w:val="24"/>
          <w:lang w:val="sv-SE"/>
        </w:rPr>
      </w:pPr>
      <w:r w:rsidRPr="003B39A3">
        <w:rPr>
          <w:rFonts w:cs="Times New Roman"/>
          <w:szCs w:val="24"/>
          <w:lang w:val="sv-SE"/>
        </w:rPr>
        <w:t xml:space="preserve">Khaeruddin, Moch. </w:t>
      </w:r>
      <w:r w:rsidRPr="00714262">
        <w:rPr>
          <w:rFonts w:cs="Times New Roman"/>
          <w:i/>
          <w:iCs/>
          <w:szCs w:val="24"/>
          <w:lang w:val="sv-SE"/>
        </w:rPr>
        <w:t>Wawancara</w:t>
      </w:r>
      <w:r w:rsidRPr="00714262">
        <w:rPr>
          <w:rFonts w:cs="Times New Roman"/>
          <w:szCs w:val="24"/>
          <w:lang w:val="sv-SE"/>
        </w:rPr>
        <w:t>, Bank Muamalat Cabang Ponorogo, 19 januari 2024</w:t>
      </w:r>
    </w:p>
    <w:p w14:paraId="03B40A1D"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 xml:space="preserve">Khoerunnisa, Anita, and Mintaraga Eman Surya. “Praktik Akad Murabahah Produk Pembiayaan </w:t>
      </w:r>
      <w:r>
        <w:rPr>
          <w:rFonts w:cs="Times New Roman"/>
          <w:szCs w:val="24"/>
          <w:lang w:val="sv-SE"/>
        </w:rPr>
        <w:t>KPR</w:t>
      </w:r>
      <w:r w:rsidRPr="003B39A3">
        <w:rPr>
          <w:rFonts w:cs="Times New Roman"/>
          <w:szCs w:val="24"/>
          <w:lang w:val="sv-SE"/>
        </w:rPr>
        <w:t xml:space="preserve"> Di Bank Muamalat Cabang Purwokerto.” </w:t>
      </w:r>
      <w:r w:rsidRPr="003B39A3">
        <w:rPr>
          <w:rFonts w:cs="Times New Roman"/>
          <w:i/>
          <w:iCs/>
          <w:szCs w:val="24"/>
          <w:lang w:val="sv-SE"/>
        </w:rPr>
        <w:t>Jurnal Hukum Ekonomi Syariah</w:t>
      </w:r>
      <w:r w:rsidRPr="003B39A3">
        <w:rPr>
          <w:rFonts w:cs="Times New Roman"/>
          <w:szCs w:val="24"/>
          <w:lang w:val="sv-SE"/>
        </w:rPr>
        <w:t xml:space="preserve"> 1, no. 2 (2018): 195–209.</w:t>
      </w:r>
    </w:p>
    <w:p w14:paraId="2CF4A698" w14:textId="77777777" w:rsidR="006D4A92" w:rsidRPr="003B39A3" w:rsidRDefault="006D4A92" w:rsidP="006D4A92">
      <w:pPr>
        <w:spacing w:line="480" w:lineRule="auto"/>
        <w:ind w:left="709" w:hanging="709"/>
        <w:jc w:val="both"/>
        <w:rPr>
          <w:rFonts w:cs="Times New Roman"/>
          <w:szCs w:val="24"/>
          <w:lang w:val="sv-SE"/>
        </w:rPr>
      </w:pPr>
      <w:r w:rsidRPr="00714262">
        <w:rPr>
          <w:rFonts w:cs="Times New Roman"/>
          <w:szCs w:val="24"/>
          <w:lang w:val="sv-SE"/>
        </w:rPr>
        <w:t xml:space="preserve">Kurniawan, Pratama Ade </w:t>
      </w:r>
      <w:r w:rsidRPr="003B39A3">
        <w:rPr>
          <w:rFonts w:cs="Times New Roman"/>
          <w:szCs w:val="24"/>
        </w:rPr>
        <w:fldChar w:fldCharType="begin"/>
      </w:r>
      <w:r w:rsidRPr="00714262">
        <w:rPr>
          <w:rFonts w:cs="Times New Roman"/>
          <w:szCs w:val="24"/>
          <w:lang w:val="sv-SE"/>
        </w:rPr>
        <w:instrText xml:space="preserve"> ADDIN ZOTERO_ITEM CSL_CITATION {"citationID":"zfAyJYHh","properties":{"formattedCitation":"\\uc0\\u8220{}SKRIPSI_ADE_REVISI_fix Cok.Docx,\\uc0\\u8221{} n.d.","plainCitation":"“SKRIPSI_ADE_REVISI_fix Cok.Docx,” n.d.","noteIndex":7},"citationItems":[{"id":130,"uris":["http://zotero.org/users/local/sSN1th7Q/items/XQILGWW2"],"itemData":{"id":130,"type":"document","title":"SKRIPSI_ADE_REVISI_fix cok.docx"}}],"schema":"https://github.com/citation-style-language/schema/raw/master/csl-citation.json"} </w:instrText>
      </w:r>
      <w:r w:rsidRPr="003B39A3">
        <w:rPr>
          <w:rFonts w:cs="Times New Roman"/>
          <w:szCs w:val="24"/>
        </w:rPr>
        <w:fldChar w:fldCharType="separate"/>
      </w:r>
      <w:r w:rsidRPr="00714262">
        <w:rPr>
          <w:rFonts w:cs="Times New Roman"/>
          <w:szCs w:val="24"/>
          <w:lang w:val="sv-SE"/>
        </w:rPr>
        <w:t>“</w:t>
      </w:r>
      <w:r w:rsidRPr="00714262">
        <w:rPr>
          <w:rFonts w:cs="Times New Roman"/>
          <w:i/>
          <w:iCs/>
          <w:szCs w:val="24"/>
          <w:lang w:val="sv-SE"/>
        </w:rPr>
        <w:t>Dampak Rebranding Caffe Bamboe Menjadi Bandar Mie Terhadap Minat Beli Konsumen di Kota Kediri</w:t>
      </w:r>
      <w:r w:rsidRPr="00714262">
        <w:rPr>
          <w:rFonts w:cs="Times New Roman"/>
          <w:szCs w:val="24"/>
          <w:lang w:val="sv-SE"/>
        </w:rPr>
        <w:t>” (Kediri, 2023) .n.d.</w:t>
      </w:r>
      <w:r w:rsidRPr="003B39A3">
        <w:rPr>
          <w:rFonts w:cs="Times New Roman"/>
          <w:szCs w:val="24"/>
        </w:rPr>
        <w:fldChar w:fldCharType="end"/>
      </w:r>
    </w:p>
    <w:p w14:paraId="40A7E791" w14:textId="77777777" w:rsidR="006D4A92" w:rsidRPr="003B39A3" w:rsidRDefault="006D4A92" w:rsidP="006D4A92">
      <w:pPr>
        <w:spacing w:line="480" w:lineRule="auto"/>
        <w:ind w:left="709" w:hanging="709"/>
        <w:jc w:val="both"/>
        <w:rPr>
          <w:rFonts w:cs="Times New Roman"/>
          <w:szCs w:val="24"/>
          <w:lang w:val="sv-SE"/>
        </w:rPr>
      </w:pPr>
      <w:r w:rsidRPr="003B39A3">
        <w:rPr>
          <w:rFonts w:cs="Times New Roman"/>
          <w:szCs w:val="24"/>
          <w:lang w:val="id-ID"/>
        </w:rPr>
        <w:t xml:space="preserve">Lexy J. Moleong, </w:t>
      </w:r>
      <w:r w:rsidRPr="003B39A3">
        <w:rPr>
          <w:rFonts w:cs="Times New Roman"/>
          <w:i/>
          <w:iCs/>
          <w:szCs w:val="24"/>
          <w:lang w:val="id-ID"/>
        </w:rPr>
        <w:t>Metodologi Penelitian Kualitatif</w:t>
      </w:r>
      <w:r w:rsidRPr="003B39A3">
        <w:rPr>
          <w:rFonts w:cs="Times New Roman"/>
          <w:szCs w:val="24"/>
          <w:lang w:val="id-ID"/>
        </w:rPr>
        <w:t>, Bandung: PT Remaja Rosdakarya , hlm 3</w:t>
      </w:r>
    </w:p>
    <w:p w14:paraId="046B710F"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 xml:space="preserve">Mahmudi, Mahmudi, Iftihor Iftihor, Evi Tamala, Rizal Rizal, and Anis Nafila. “PELATIHAN PENERAPAN PEMBIAYAAN SYARIAH DENGAN AKAD MUSYARAKAH MUTANAQISHAH (MMQ) Kerjasama Dengan Koperasi Syariah Anazta Nusantara Sejahtera Desa Banyukapah, Kecamatan Kedungdung, Kabupaten Sampang.” </w:t>
      </w:r>
      <w:r w:rsidRPr="003B39A3">
        <w:rPr>
          <w:rFonts w:cs="Times New Roman"/>
          <w:i/>
          <w:iCs/>
          <w:szCs w:val="24"/>
          <w:lang w:val="sv-SE"/>
        </w:rPr>
        <w:t>Al-Khidmah: Jurnal Pengabdian Kepada Masyarakat</w:t>
      </w:r>
      <w:r w:rsidRPr="003B39A3">
        <w:rPr>
          <w:rFonts w:cs="Times New Roman"/>
          <w:szCs w:val="24"/>
          <w:lang w:val="sv-SE"/>
        </w:rPr>
        <w:t xml:space="preserve"> 1, no. 2 (2021): 85–95.</w:t>
      </w:r>
    </w:p>
    <w:p w14:paraId="28DCF596" w14:textId="77777777" w:rsidR="006D4A92" w:rsidRPr="003B39A3" w:rsidRDefault="006D4A92" w:rsidP="006D4A92">
      <w:pPr>
        <w:spacing w:line="480" w:lineRule="auto"/>
        <w:ind w:left="709" w:hanging="709"/>
        <w:jc w:val="both"/>
        <w:rPr>
          <w:rFonts w:cs="Times New Roman"/>
          <w:szCs w:val="24"/>
          <w:lang w:val="sv-SE"/>
        </w:rPr>
      </w:pPr>
      <w:r w:rsidRPr="003B39A3">
        <w:rPr>
          <w:rStyle w:val="personname"/>
          <w:rFonts w:cs="Times New Roman"/>
          <w:color w:val="000000"/>
          <w:szCs w:val="24"/>
          <w:shd w:val="clear" w:color="auto" w:fill="FFFFFF"/>
          <w:lang w:val="sv-SE"/>
        </w:rPr>
        <w:lastRenderedPageBreak/>
        <w:t>Ma'rifah, Selah Nurul</w:t>
      </w:r>
      <w:r w:rsidRPr="003B39A3">
        <w:rPr>
          <w:rFonts w:cs="Times New Roman"/>
          <w:color w:val="000000"/>
          <w:szCs w:val="24"/>
          <w:shd w:val="clear" w:color="auto" w:fill="FFFFFF"/>
          <w:lang w:val="sv-SE"/>
        </w:rPr>
        <w:t> (2023) “</w:t>
      </w:r>
      <w:r w:rsidRPr="003B39A3">
        <w:rPr>
          <w:rStyle w:val="Penekanan"/>
          <w:rFonts w:cs="Times New Roman"/>
          <w:color w:val="000000"/>
          <w:szCs w:val="24"/>
          <w:shd w:val="clear" w:color="auto" w:fill="FFFFFF"/>
          <w:lang w:val="sv-SE"/>
        </w:rPr>
        <w:t>Analisis pengaruh pemilihan akad pembiayaan KPR Syari'ah terhadap profitabilitas Bank Jatim Cabang Syari'ah Kediri”.</w:t>
      </w:r>
      <w:r w:rsidRPr="003B39A3">
        <w:rPr>
          <w:rFonts w:cs="Times New Roman"/>
          <w:color w:val="000000"/>
          <w:szCs w:val="24"/>
          <w:shd w:val="clear" w:color="auto" w:fill="FFFFFF"/>
          <w:lang w:val="sv-SE"/>
        </w:rPr>
        <w:t> Undergraduate (S1) thesis, Universitas Islam Tribakti (UIT).</w:t>
      </w:r>
      <w:r w:rsidRPr="003B39A3">
        <w:rPr>
          <w:rFonts w:cs="Times New Roman"/>
          <w:szCs w:val="24"/>
          <w:lang w:val="sv-SE"/>
        </w:rPr>
        <w:t>Ascarya, Akad &amp; Produk Bank Syariah (Jakarta: Rajagrafindo Persada, 2007), 127.</w:t>
      </w:r>
    </w:p>
    <w:p w14:paraId="3FC64A9E" w14:textId="77777777" w:rsidR="006D4A92" w:rsidRPr="003B39A3" w:rsidRDefault="006D4A92" w:rsidP="006D4A92">
      <w:pPr>
        <w:spacing w:line="480" w:lineRule="auto"/>
        <w:ind w:left="709" w:hanging="709"/>
        <w:jc w:val="both"/>
        <w:rPr>
          <w:rFonts w:cs="Times New Roman"/>
          <w:szCs w:val="24"/>
          <w:lang w:val="sv-SE"/>
        </w:rPr>
      </w:pPr>
      <w:r w:rsidRPr="00714262">
        <w:rPr>
          <w:rFonts w:cs="Times New Roman"/>
          <w:szCs w:val="24"/>
          <w:lang w:val="sv-SE"/>
        </w:rPr>
        <w:t xml:space="preserve">N.D, </w:t>
      </w:r>
      <w:r w:rsidRPr="00714262">
        <w:rPr>
          <w:rFonts w:cs="Times New Roman"/>
          <w:i/>
          <w:iCs/>
          <w:szCs w:val="24"/>
          <w:lang w:val="sv-SE"/>
        </w:rPr>
        <w:t>Wawancara</w:t>
      </w:r>
      <w:r w:rsidRPr="00714262">
        <w:rPr>
          <w:rFonts w:cs="Times New Roman"/>
          <w:szCs w:val="24"/>
          <w:lang w:val="sv-SE"/>
        </w:rPr>
        <w:t>, Bank Muamalat Cabang Ponorogo, 15 Januari 2024</w:t>
      </w:r>
    </w:p>
    <w:p w14:paraId="3529620C" w14:textId="77777777" w:rsidR="006D4A92" w:rsidRPr="003B39A3" w:rsidRDefault="006D4A92" w:rsidP="006D4A92">
      <w:pPr>
        <w:spacing w:line="480" w:lineRule="auto"/>
        <w:ind w:left="709" w:hanging="709"/>
        <w:jc w:val="both"/>
        <w:rPr>
          <w:rFonts w:cs="Times New Roman"/>
          <w:szCs w:val="24"/>
          <w:lang w:val="sv-SE"/>
        </w:rPr>
      </w:pPr>
      <w:r w:rsidRPr="003B39A3">
        <w:rPr>
          <w:rFonts w:cs="Times New Roman"/>
          <w:szCs w:val="24"/>
        </w:rPr>
        <w:fldChar w:fldCharType="begin"/>
      </w:r>
      <w:r w:rsidRPr="003B39A3">
        <w:rPr>
          <w:rFonts w:cs="Times New Roman"/>
          <w:szCs w:val="24"/>
          <w:lang w:val="sv-SE"/>
        </w:rPr>
        <w:instrText xml:space="preserve"> ADDIN ZOTERO_ITEM CSL_CITATION {"citationID":"bZ2mfVbl","properties":{"formattedCitation":"Nadratuzzaman Hosen, \\uc0\\u8220{}MUSYARAKAH MUTANAQISHAH,\\uc0\\u8221{} no. 2 (2009).","plainCitation":"Nadratuzzaman Hosen, “MUSYARAKAH MUTANAQISHAH,” no. 2 (2009).","noteIndex":12},"citationItems":[{"id":126,"uris":["http://zotero.org/users/local/sSN1th7Q/items/DJ292CQ7"],"itemData":{"id":126,"type":"article-journal","issue":"2","language":"id","source":"Zotero","title":"MUSYARAKAH MUTANAQISHAH","author":[{"family":"Hosen","given":"Nadratuzzaman"}],"issued":{"date-parts":[["2009"]]}}}],"schema":"https://github.com/citation-style-language/schema/raw/master/csl-citation.json"} </w:instrText>
      </w:r>
      <w:r w:rsidRPr="003B39A3">
        <w:rPr>
          <w:rFonts w:cs="Times New Roman"/>
          <w:szCs w:val="24"/>
        </w:rPr>
        <w:fldChar w:fldCharType="separate"/>
      </w:r>
      <w:r w:rsidRPr="003B39A3">
        <w:rPr>
          <w:rFonts w:cs="Times New Roman"/>
          <w:szCs w:val="24"/>
          <w:lang w:val="sv-SE"/>
        </w:rPr>
        <w:t>Nadratuzzaman Hosen, “</w:t>
      </w:r>
      <w:r w:rsidRPr="003B39A3">
        <w:rPr>
          <w:rFonts w:cs="Times New Roman"/>
          <w:i/>
          <w:iCs/>
          <w:szCs w:val="24"/>
          <w:lang w:val="sv-SE"/>
        </w:rPr>
        <w:t>Musyarakah Mutanaqishah,</w:t>
      </w:r>
      <w:r w:rsidRPr="003B39A3">
        <w:rPr>
          <w:rFonts w:cs="Times New Roman"/>
          <w:szCs w:val="24"/>
          <w:lang w:val="sv-SE"/>
        </w:rPr>
        <w:t>” no. 2 (2009).</w:t>
      </w:r>
      <w:r w:rsidRPr="003B39A3">
        <w:rPr>
          <w:rFonts w:cs="Times New Roman"/>
          <w:szCs w:val="24"/>
        </w:rPr>
        <w:fldChar w:fldCharType="end"/>
      </w:r>
    </w:p>
    <w:p w14:paraId="0FA32740" w14:textId="77777777" w:rsidR="006D4A92" w:rsidRPr="003B39A3" w:rsidRDefault="006D4A92" w:rsidP="006D4A92">
      <w:pPr>
        <w:spacing w:line="480" w:lineRule="auto"/>
        <w:ind w:left="709" w:hanging="709"/>
        <w:jc w:val="both"/>
        <w:rPr>
          <w:rFonts w:cs="Times New Roman"/>
          <w:szCs w:val="24"/>
          <w:lang w:val="sv-SE"/>
        </w:rPr>
      </w:pPr>
      <w:r w:rsidRPr="003B39A3">
        <w:rPr>
          <w:rFonts w:cs="Times New Roman"/>
          <w:szCs w:val="24"/>
          <w:lang w:val="sv-SE"/>
        </w:rPr>
        <w:t xml:space="preserve">Nindia Prihatin Ningsih, Skripsi </w:t>
      </w:r>
      <w:r w:rsidRPr="003B39A3">
        <w:rPr>
          <w:rFonts w:cs="Times New Roman"/>
          <w:i/>
          <w:iCs/>
          <w:szCs w:val="24"/>
          <w:lang w:val="sv-SE"/>
        </w:rPr>
        <w:t xml:space="preserve">“Analisis Akad Musyarakah Mutanaqisah (Mmq) Terhadap Pembiayaan Kepemilikan Rumah Bsi Griya Hasanah Pada Bank Syariah Indonesia (Studi Kasus pada Bank BSI KC.Sukabumi A.Yani)” </w:t>
      </w:r>
      <w:r w:rsidRPr="003B39A3">
        <w:rPr>
          <w:rFonts w:cs="Times New Roman"/>
          <w:szCs w:val="24"/>
          <w:lang w:val="sv-SE"/>
        </w:rPr>
        <w:t>Thn 2022</w:t>
      </w:r>
    </w:p>
    <w:p w14:paraId="01258145" w14:textId="77777777" w:rsidR="006D4A92" w:rsidRPr="003B39A3" w:rsidRDefault="006D4A92" w:rsidP="006D4A92">
      <w:pPr>
        <w:pStyle w:val="Bibliografi"/>
        <w:spacing w:line="480" w:lineRule="auto"/>
        <w:jc w:val="both"/>
        <w:rPr>
          <w:rFonts w:cs="Times New Roman"/>
          <w:szCs w:val="24"/>
          <w:lang w:val="sv-SE"/>
        </w:rPr>
      </w:pPr>
      <w:r w:rsidRPr="00714262">
        <w:rPr>
          <w:rFonts w:cs="Times New Roman"/>
          <w:szCs w:val="24"/>
          <w:lang w:val="en-ID"/>
        </w:rPr>
        <w:t xml:space="preserve">Nurani, Muhammad Fahmi, and Abdul Muta Ali. </w:t>
      </w:r>
      <w:r w:rsidRPr="003B39A3">
        <w:rPr>
          <w:rFonts w:cs="Times New Roman"/>
          <w:szCs w:val="24"/>
          <w:lang w:val="sv-SE"/>
        </w:rPr>
        <w:t xml:space="preserve">“Pelaksanaan Akad Murabahah Pada Pembiayaan </w:t>
      </w:r>
      <w:r>
        <w:rPr>
          <w:rFonts w:cs="Times New Roman"/>
          <w:szCs w:val="24"/>
          <w:lang w:val="sv-SE"/>
        </w:rPr>
        <w:t>KPR</w:t>
      </w:r>
      <w:r w:rsidRPr="003B39A3">
        <w:rPr>
          <w:rFonts w:cs="Times New Roman"/>
          <w:szCs w:val="24"/>
          <w:lang w:val="sv-SE"/>
        </w:rPr>
        <w:t xml:space="preserve">.” </w:t>
      </w:r>
      <w:r w:rsidRPr="003B39A3">
        <w:rPr>
          <w:rFonts w:cs="Times New Roman"/>
          <w:i/>
          <w:iCs/>
          <w:szCs w:val="24"/>
          <w:lang w:val="sv-SE"/>
        </w:rPr>
        <w:t>Jurnal Riset Akuntansi Politala</w:t>
      </w:r>
      <w:r w:rsidRPr="003B39A3">
        <w:rPr>
          <w:rFonts w:cs="Times New Roman"/>
          <w:szCs w:val="24"/>
          <w:lang w:val="sv-SE"/>
        </w:rPr>
        <w:t xml:space="preserve"> 2, no. 2 (2019): 106–12.</w:t>
      </w:r>
    </w:p>
    <w:p w14:paraId="16DCDE54" w14:textId="77777777" w:rsidR="006D4A92" w:rsidRPr="003B39A3" w:rsidRDefault="006D4A92" w:rsidP="006D4A92">
      <w:pPr>
        <w:pStyle w:val="Bibliografi"/>
        <w:spacing w:line="480" w:lineRule="auto"/>
        <w:jc w:val="both"/>
        <w:rPr>
          <w:rFonts w:cs="Times New Roman"/>
          <w:szCs w:val="24"/>
        </w:rPr>
      </w:pPr>
      <w:r w:rsidRPr="003B39A3">
        <w:rPr>
          <w:rFonts w:cs="Times New Roman"/>
          <w:szCs w:val="24"/>
          <w:lang w:val="sv-SE"/>
        </w:rPr>
        <w:t xml:space="preserve">“Perumahan Syariah: Konsep, Keunggulan, Dan Cara Mendapatkannya.” </w:t>
      </w:r>
      <w:r w:rsidRPr="003B39A3">
        <w:rPr>
          <w:rFonts w:cs="Times New Roman"/>
          <w:szCs w:val="24"/>
        </w:rPr>
        <w:t>Accessed July 5, 2024. https://www.gemilangrealty.id/artikel/perumahan-syariah-konsep-keunggulan-dan-cara-mendapatkannya.</w:t>
      </w:r>
    </w:p>
    <w:p w14:paraId="324A0114" w14:textId="77777777" w:rsidR="006D4A92" w:rsidRPr="00714262" w:rsidRDefault="006D4A92" w:rsidP="006D4A92">
      <w:pPr>
        <w:pStyle w:val="Bibliografi"/>
        <w:spacing w:line="480" w:lineRule="auto"/>
        <w:jc w:val="both"/>
        <w:rPr>
          <w:rFonts w:cs="Times New Roman"/>
          <w:szCs w:val="24"/>
          <w:lang w:val="sv-SE"/>
        </w:rPr>
      </w:pPr>
      <w:r w:rsidRPr="003B39A3">
        <w:rPr>
          <w:rFonts w:cs="Times New Roman"/>
          <w:szCs w:val="24"/>
        </w:rPr>
        <w:t xml:space="preserve">Pribadi, Rinrin Warisni. </w:t>
      </w:r>
      <w:r w:rsidRPr="00E852A6">
        <w:rPr>
          <w:rFonts w:cs="Times New Roman"/>
          <w:szCs w:val="24"/>
          <w:lang w:val="sv-SE"/>
        </w:rPr>
        <w:t xml:space="preserve">“Pembiayaan KPR Kongsi Akad Musyarakah Mutanaqisah Perspektif Undang-Undang No. 21 Tahun 2008 Tentang Perbankan Syariah.” </w:t>
      </w:r>
      <w:r w:rsidRPr="00714262">
        <w:rPr>
          <w:rFonts w:cs="Times New Roman"/>
          <w:i/>
          <w:iCs/>
          <w:szCs w:val="24"/>
          <w:lang w:val="sv-SE"/>
        </w:rPr>
        <w:t>Mutawasith: Jurnal Hukum Islam</w:t>
      </w:r>
      <w:r w:rsidRPr="00714262">
        <w:rPr>
          <w:rFonts w:cs="Times New Roman"/>
          <w:szCs w:val="24"/>
          <w:lang w:val="sv-SE"/>
        </w:rPr>
        <w:t xml:space="preserve"> 2, no. 1 (2019): 65–90.</w:t>
      </w:r>
    </w:p>
    <w:p w14:paraId="5C1822F6" w14:textId="77777777" w:rsidR="006D4A92" w:rsidRPr="00714262" w:rsidRDefault="006D4A92" w:rsidP="006D4A92">
      <w:pPr>
        <w:spacing w:line="480" w:lineRule="auto"/>
        <w:jc w:val="both"/>
        <w:rPr>
          <w:rFonts w:cs="Times New Roman"/>
          <w:szCs w:val="24"/>
          <w:lang w:val="sv-SE"/>
        </w:rPr>
      </w:pPr>
      <w:r w:rsidRPr="00714262">
        <w:rPr>
          <w:rFonts w:cs="Times New Roman"/>
          <w:szCs w:val="24"/>
          <w:lang w:val="sv-SE"/>
        </w:rPr>
        <w:t>Prof. Dr. Sugiyono.</w:t>
      </w:r>
    </w:p>
    <w:p w14:paraId="25020C86" w14:textId="77777777" w:rsidR="006D4A92" w:rsidRPr="00714262" w:rsidRDefault="006D4A92" w:rsidP="006D4A92">
      <w:pPr>
        <w:spacing w:line="480" w:lineRule="auto"/>
        <w:ind w:left="709" w:hanging="709"/>
        <w:jc w:val="both"/>
        <w:rPr>
          <w:rFonts w:cs="Times New Roman"/>
          <w:szCs w:val="24"/>
          <w:lang w:val="sv-SE"/>
        </w:rPr>
      </w:pPr>
      <w:r w:rsidRPr="003B39A3">
        <w:rPr>
          <w:rFonts w:cs="Times New Roman"/>
          <w:szCs w:val="24"/>
          <w:lang w:val="sv-SE"/>
        </w:rPr>
        <w:lastRenderedPageBreak/>
        <w:t xml:space="preserve">P. Joko Subagyo, </w:t>
      </w:r>
      <w:r w:rsidRPr="003B39A3">
        <w:rPr>
          <w:rFonts w:cs="Times New Roman"/>
          <w:i/>
          <w:iCs/>
          <w:szCs w:val="24"/>
          <w:lang w:val="sv-SE"/>
        </w:rPr>
        <w:t>Metode Penelitian dalam Teori dan Praktik</w:t>
      </w:r>
      <w:r w:rsidRPr="003B39A3">
        <w:rPr>
          <w:rFonts w:cs="Times New Roman"/>
          <w:szCs w:val="24"/>
          <w:lang w:val="sv-SE"/>
        </w:rPr>
        <w:t xml:space="preserve">, Jakarta : PT. </w:t>
      </w:r>
      <w:r w:rsidRPr="00714262">
        <w:rPr>
          <w:rFonts w:cs="Times New Roman"/>
          <w:szCs w:val="24"/>
          <w:lang w:val="sv-SE"/>
        </w:rPr>
        <w:t>Rineka Cipta, 1991, hlm 94.</w:t>
      </w:r>
    </w:p>
    <w:p w14:paraId="5AA7480B" w14:textId="77777777" w:rsidR="006D4A92" w:rsidRPr="003B39A3" w:rsidRDefault="006D4A92" w:rsidP="006D4A92">
      <w:pPr>
        <w:pStyle w:val="Bibliografi"/>
        <w:spacing w:line="480" w:lineRule="auto"/>
        <w:jc w:val="both"/>
        <w:rPr>
          <w:rFonts w:cs="Times New Roman"/>
          <w:szCs w:val="24"/>
          <w:lang w:val="sv-SE"/>
        </w:rPr>
      </w:pPr>
      <w:r w:rsidRPr="00714262">
        <w:rPr>
          <w:rFonts w:cs="Times New Roman"/>
          <w:szCs w:val="24"/>
          <w:lang w:val="sv-SE"/>
        </w:rPr>
        <w:t xml:space="preserve">Rahmat, Edwin. “Analisa Pembiayaan Properti Menggunakan Akad MMQ (Musyarakah Mutanaqisah).” </w:t>
      </w:r>
      <w:r w:rsidRPr="003B39A3">
        <w:rPr>
          <w:rFonts w:cs="Times New Roman"/>
          <w:i/>
          <w:iCs/>
          <w:szCs w:val="24"/>
          <w:lang w:val="sv-SE"/>
        </w:rPr>
        <w:t>El-Arbah: Jurnal Ekonomi, Bisnis Dan Perbankan Syariah</w:t>
      </w:r>
      <w:r w:rsidRPr="003B39A3">
        <w:rPr>
          <w:rFonts w:cs="Times New Roman"/>
          <w:szCs w:val="24"/>
          <w:lang w:val="sv-SE"/>
        </w:rPr>
        <w:t xml:space="preserve"> 2, no. 02 (2018): 1–26.</w:t>
      </w:r>
    </w:p>
    <w:p w14:paraId="5E83C641" w14:textId="77777777" w:rsidR="006D4A92" w:rsidRPr="003B39A3" w:rsidRDefault="006D4A92" w:rsidP="006D4A92">
      <w:pPr>
        <w:spacing w:line="480" w:lineRule="auto"/>
        <w:ind w:left="709" w:hanging="709"/>
        <w:jc w:val="both"/>
        <w:rPr>
          <w:rFonts w:cs="Times New Roman"/>
          <w:szCs w:val="24"/>
          <w:lang w:val="sv-SE"/>
        </w:rPr>
      </w:pPr>
      <w:r w:rsidRPr="003B39A3">
        <w:rPr>
          <w:rFonts w:cs="Times New Roman"/>
          <w:szCs w:val="24"/>
          <w:lang w:val="sv-SE"/>
        </w:rPr>
        <w:t>Rinrin Warisni Pribadi, Jurnal “</w:t>
      </w:r>
      <w:r w:rsidRPr="003B39A3">
        <w:rPr>
          <w:rFonts w:cs="Times New Roman"/>
          <w:i/>
          <w:iCs/>
          <w:szCs w:val="24"/>
          <w:lang w:val="sv-SE"/>
        </w:rPr>
        <w:t xml:space="preserve">Pembiayaan </w:t>
      </w:r>
      <w:r>
        <w:rPr>
          <w:rFonts w:cs="Times New Roman"/>
          <w:i/>
          <w:iCs/>
          <w:szCs w:val="24"/>
          <w:lang w:val="sv-SE"/>
        </w:rPr>
        <w:t>KPR</w:t>
      </w:r>
      <w:r w:rsidRPr="003B39A3">
        <w:rPr>
          <w:rFonts w:cs="Times New Roman"/>
          <w:i/>
          <w:iCs/>
          <w:szCs w:val="24"/>
          <w:lang w:val="sv-SE"/>
        </w:rPr>
        <w:t xml:space="preserve"> Kongsi Akad Musyarakah Mutanaqisah Perspektif Undang-Undang No. 21 Tahun 2008 Tentang Perbankan Syariah</w:t>
      </w:r>
      <w:r w:rsidRPr="003B39A3">
        <w:rPr>
          <w:rFonts w:cs="Times New Roman"/>
          <w:szCs w:val="24"/>
          <w:lang w:val="sv-SE"/>
        </w:rPr>
        <w:t>”</w:t>
      </w:r>
    </w:p>
    <w:p w14:paraId="005999E9" w14:textId="77777777" w:rsidR="006D4A92" w:rsidRPr="003B39A3" w:rsidRDefault="006D4A92" w:rsidP="006D4A92">
      <w:pPr>
        <w:spacing w:line="480" w:lineRule="auto"/>
        <w:ind w:left="709" w:hanging="709"/>
        <w:jc w:val="both"/>
        <w:rPr>
          <w:rFonts w:cs="Times New Roman"/>
          <w:szCs w:val="24"/>
          <w:lang w:val="sv-SE"/>
        </w:rPr>
      </w:pPr>
      <w:r w:rsidRPr="003B39A3">
        <w:rPr>
          <w:rFonts w:cs="Times New Roman"/>
          <w:szCs w:val="24"/>
          <w:lang w:val="sv-SE"/>
        </w:rPr>
        <w:t>Rinda Lamumba, Skripsi “</w:t>
      </w:r>
      <w:r w:rsidRPr="003B39A3">
        <w:rPr>
          <w:rFonts w:cs="Times New Roman"/>
          <w:i/>
          <w:iCs/>
          <w:szCs w:val="24"/>
          <w:lang w:val="sv-SE"/>
        </w:rPr>
        <w:t>Implementasi Akad Musyarakah Mutanaqisah Pada Produk Griya Ib Hasanah Di Bni Syariah Cabang Palangka Raya Di Tinjau Dalam Fatwa DSN MUI</w:t>
      </w:r>
      <w:r w:rsidRPr="003B39A3">
        <w:rPr>
          <w:rFonts w:cs="Times New Roman"/>
          <w:szCs w:val="24"/>
          <w:lang w:val="sv-SE"/>
        </w:rPr>
        <w:t>” Thn 2019</w:t>
      </w:r>
    </w:p>
    <w:p w14:paraId="08724183"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 xml:space="preserve">Rohmi, Putri Kamilatur. “Implementasi Akad Musyarakah Mutanaqishah Pada Pembiayaan Kepemilikan Rumah Di Bank Muamalat Lumajang.” </w:t>
      </w:r>
      <w:r w:rsidRPr="003B39A3">
        <w:rPr>
          <w:rFonts w:cs="Times New Roman"/>
          <w:i/>
          <w:iCs/>
          <w:szCs w:val="24"/>
          <w:lang w:val="sv-SE"/>
        </w:rPr>
        <w:t>Iqtishoduna: Jurnal Ekonomi Islam</w:t>
      </w:r>
      <w:r w:rsidRPr="003B39A3">
        <w:rPr>
          <w:rFonts w:cs="Times New Roman"/>
          <w:szCs w:val="24"/>
          <w:lang w:val="sv-SE"/>
        </w:rPr>
        <w:t xml:space="preserve"> 4, no. 1 (2015): 17–37.</w:t>
      </w:r>
    </w:p>
    <w:p w14:paraId="2247E51B" w14:textId="77777777" w:rsidR="006D4A92" w:rsidRPr="003B39A3" w:rsidRDefault="006D4A92" w:rsidP="006D4A92">
      <w:pPr>
        <w:spacing w:line="480" w:lineRule="auto"/>
        <w:ind w:left="709" w:hanging="709"/>
        <w:jc w:val="both"/>
        <w:rPr>
          <w:rFonts w:cs="Times New Roman"/>
          <w:szCs w:val="24"/>
          <w:lang w:val="sv-SE"/>
        </w:rPr>
      </w:pPr>
      <w:r w:rsidRPr="003B39A3">
        <w:rPr>
          <w:rFonts w:cs="Times New Roman"/>
          <w:szCs w:val="24"/>
          <w:lang w:val="sv-SE"/>
        </w:rPr>
        <w:t xml:space="preserve">Suharsimi Arikunto, </w:t>
      </w:r>
      <w:r w:rsidRPr="003B39A3">
        <w:rPr>
          <w:rFonts w:cs="Times New Roman"/>
          <w:i/>
          <w:iCs/>
          <w:szCs w:val="24"/>
          <w:lang w:val="sv-SE"/>
        </w:rPr>
        <w:t>Prosedur Penelitian Suatu Pendekatan Praktik</w:t>
      </w:r>
      <w:r w:rsidRPr="003B39A3">
        <w:rPr>
          <w:rFonts w:cs="Times New Roman"/>
          <w:szCs w:val="24"/>
          <w:lang w:val="sv-SE"/>
        </w:rPr>
        <w:t xml:space="preserve">, Jakarta : PT. </w:t>
      </w:r>
      <w:r w:rsidRPr="00714262">
        <w:rPr>
          <w:rFonts w:cs="Times New Roman"/>
          <w:szCs w:val="24"/>
          <w:lang w:val="sv-SE"/>
        </w:rPr>
        <w:t>Rineka Cipta, 2002, hlm 231.</w:t>
      </w:r>
    </w:p>
    <w:p w14:paraId="3B2D0C99" w14:textId="77777777" w:rsidR="006D4A92" w:rsidRPr="003B39A3" w:rsidRDefault="006D4A92" w:rsidP="006D4A92">
      <w:pPr>
        <w:pStyle w:val="TeksCatatanKaki"/>
        <w:spacing w:line="480" w:lineRule="auto"/>
        <w:jc w:val="both"/>
        <w:rPr>
          <w:rFonts w:ascii="Times New Roman" w:hAnsi="Times New Roman" w:cs="Times New Roman"/>
          <w:sz w:val="24"/>
          <w:szCs w:val="24"/>
          <w:highlight w:val="yellow"/>
          <w:lang w:val="sv-SE"/>
        </w:rPr>
      </w:pPr>
      <w:r w:rsidRPr="003B39A3">
        <w:rPr>
          <w:rFonts w:ascii="Times New Roman" w:hAnsi="Times New Roman" w:cs="Times New Roman"/>
          <w:sz w:val="24"/>
          <w:szCs w:val="24"/>
          <w:lang w:val="sv-SE"/>
        </w:rPr>
        <w:t xml:space="preserve">Sri Nur Hayati dan Wasilah, </w:t>
      </w:r>
      <w:r w:rsidRPr="003B39A3">
        <w:rPr>
          <w:rFonts w:ascii="Times New Roman" w:hAnsi="Times New Roman" w:cs="Times New Roman"/>
          <w:i/>
          <w:iCs/>
          <w:sz w:val="24"/>
          <w:szCs w:val="24"/>
          <w:lang w:val="sv-SE"/>
        </w:rPr>
        <w:t>Akuntansi Syariah</w:t>
      </w:r>
      <w:r w:rsidRPr="003B39A3">
        <w:rPr>
          <w:rFonts w:ascii="Times New Roman" w:hAnsi="Times New Roman" w:cs="Times New Roman"/>
          <w:sz w:val="24"/>
          <w:szCs w:val="24"/>
          <w:lang w:val="sv-SE"/>
        </w:rPr>
        <w:t>, 147-148</w:t>
      </w:r>
    </w:p>
    <w:p w14:paraId="4A492555" w14:textId="77777777" w:rsidR="006D4A92" w:rsidRPr="003B39A3" w:rsidRDefault="006D4A92" w:rsidP="006D4A92">
      <w:pPr>
        <w:pStyle w:val="Bibliografi"/>
        <w:spacing w:line="480" w:lineRule="auto"/>
        <w:jc w:val="both"/>
        <w:rPr>
          <w:rFonts w:cs="Times New Roman"/>
          <w:szCs w:val="24"/>
          <w:lang w:val="sv-SE"/>
        </w:rPr>
      </w:pPr>
      <w:r w:rsidRPr="003B39A3">
        <w:rPr>
          <w:rFonts w:cs="Times New Roman"/>
          <w:szCs w:val="24"/>
          <w:lang w:val="sv-SE"/>
        </w:rPr>
        <w:t>Syamsi, Ibnu. “Pengambilan Keputusan Dan Sistem Informasi,” 2021.</w:t>
      </w:r>
    </w:p>
    <w:p w14:paraId="732A04A5" w14:textId="77777777" w:rsidR="006D4A92" w:rsidRPr="00714262" w:rsidRDefault="006D4A92" w:rsidP="006D4A92">
      <w:pPr>
        <w:spacing w:line="480" w:lineRule="auto"/>
        <w:jc w:val="both"/>
        <w:rPr>
          <w:rFonts w:cs="Times New Roman"/>
          <w:szCs w:val="24"/>
          <w:lang w:val="sv-SE"/>
        </w:rPr>
      </w:pPr>
      <w:r w:rsidRPr="003B39A3">
        <w:rPr>
          <w:rFonts w:cs="Times New Roman"/>
          <w:szCs w:val="24"/>
          <w:lang w:val="sv-SE"/>
        </w:rPr>
        <w:fldChar w:fldCharType="end"/>
      </w:r>
      <w:r w:rsidRPr="00714262">
        <w:rPr>
          <w:rFonts w:cs="Times New Roman"/>
          <w:szCs w:val="24"/>
          <w:lang w:val="sv-SE"/>
        </w:rPr>
        <w:t xml:space="preserve"> Wafa, Fadhil. </w:t>
      </w:r>
      <w:r w:rsidRPr="00714262">
        <w:rPr>
          <w:rFonts w:cs="Times New Roman"/>
          <w:i/>
          <w:iCs/>
          <w:szCs w:val="24"/>
          <w:lang w:val="sv-SE"/>
        </w:rPr>
        <w:t>Wawancara</w:t>
      </w:r>
      <w:r w:rsidRPr="00714262">
        <w:rPr>
          <w:rFonts w:cs="Times New Roman"/>
          <w:szCs w:val="24"/>
          <w:lang w:val="sv-SE"/>
        </w:rPr>
        <w:t>, Bank Muamalat Cabang Ponorogo, 06 Juli 2024</w:t>
      </w:r>
    </w:p>
    <w:p w14:paraId="2E0114D2" w14:textId="77777777" w:rsidR="006D4A92" w:rsidRPr="003B39A3" w:rsidRDefault="006D4A92" w:rsidP="006D4A92">
      <w:pPr>
        <w:pStyle w:val="TeksCatatanKaki"/>
        <w:spacing w:line="480" w:lineRule="auto"/>
        <w:jc w:val="both"/>
        <w:rPr>
          <w:rFonts w:ascii="Times New Roman" w:hAnsi="Times New Roman" w:cs="Times New Roman"/>
          <w:sz w:val="24"/>
          <w:szCs w:val="24"/>
        </w:rPr>
      </w:pPr>
      <w:r w:rsidRPr="003B39A3">
        <w:rPr>
          <w:rFonts w:ascii="Times New Roman" w:hAnsi="Times New Roman" w:cs="Times New Roman"/>
          <w:sz w:val="24"/>
          <w:szCs w:val="24"/>
        </w:rPr>
        <w:t xml:space="preserve">Y.L, </w:t>
      </w:r>
      <w:r w:rsidRPr="003B39A3">
        <w:rPr>
          <w:rFonts w:ascii="Times New Roman" w:hAnsi="Times New Roman" w:cs="Times New Roman"/>
          <w:i/>
          <w:iCs/>
          <w:sz w:val="24"/>
          <w:szCs w:val="24"/>
        </w:rPr>
        <w:t>Wawancara</w:t>
      </w:r>
      <w:r w:rsidRPr="003B39A3">
        <w:rPr>
          <w:rFonts w:ascii="Times New Roman" w:hAnsi="Times New Roman" w:cs="Times New Roman"/>
          <w:sz w:val="24"/>
          <w:szCs w:val="24"/>
        </w:rPr>
        <w:t>, Bank Muamalat Cabang Ponorogo, 16 Januari 2024</w:t>
      </w:r>
    </w:p>
    <w:p w14:paraId="7769A0E3" w14:textId="77777777" w:rsidR="006D4A92" w:rsidRPr="006D4A92" w:rsidRDefault="006D4A92">
      <w:pPr>
        <w:rPr>
          <w:lang w:val="id-ID"/>
        </w:rPr>
      </w:pPr>
    </w:p>
    <w:sectPr w:rsidR="006D4A92" w:rsidRPr="006D4A92" w:rsidSect="006D4A92">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7F49B" w14:textId="77777777" w:rsidR="008A6C41" w:rsidRDefault="008A6C41" w:rsidP="00A13930">
      <w:pPr>
        <w:spacing w:after="0" w:line="240" w:lineRule="auto"/>
      </w:pPr>
      <w:r>
        <w:separator/>
      </w:r>
    </w:p>
  </w:endnote>
  <w:endnote w:type="continuationSeparator" w:id="0">
    <w:p w14:paraId="52B14BF5" w14:textId="77777777" w:rsidR="008A6C41" w:rsidRDefault="008A6C41" w:rsidP="00A1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7B516" w14:textId="77777777" w:rsidR="00A13930" w:rsidRDefault="00A13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546B" w14:textId="77777777" w:rsidR="00A13930" w:rsidRDefault="00A13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B0B2" w14:textId="77777777" w:rsidR="00A13930" w:rsidRDefault="00A1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3A346" w14:textId="77777777" w:rsidR="008A6C41" w:rsidRDefault="008A6C41" w:rsidP="00A13930">
      <w:pPr>
        <w:spacing w:after="0" w:line="240" w:lineRule="auto"/>
      </w:pPr>
      <w:r>
        <w:separator/>
      </w:r>
    </w:p>
  </w:footnote>
  <w:footnote w:type="continuationSeparator" w:id="0">
    <w:p w14:paraId="63AB6165" w14:textId="77777777" w:rsidR="008A6C41" w:rsidRDefault="008A6C41" w:rsidP="00A1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B410A" w14:textId="24787253" w:rsidR="00A13930" w:rsidRDefault="00A13930">
    <w:pPr>
      <w:pStyle w:val="Header"/>
    </w:pPr>
    <w:r>
      <w:rPr>
        <w:noProof/>
        <w14:ligatures w14:val="standardContextual"/>
      </w:rPr>
      <w:pict w14:anchorId="3BC6A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3204" o:spid="_x0000_s1026" type="#_x0000_t75" style="position:absolute;margin-left:0;margin-top:0;width:306pt;height:4in;z-index:-251657216;mso-position-horizontal:center;mso-position-horizontal-relative:margin;mso-position-vertical:center;mso-position-vertical-relative:margin" o:allowincell="f">
          <v:imagedata r:id="rId1" o:title="logo ui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23F0" w14:textId="4E0E4A50" w:rsidR="00A13930" w:rsidRDefault="00A13930">
    <w:pPr>
      <w:pStyle w:val="Header"/>
    </w:pPr>
    <w:r>
      <w:rPr>
        <w:noProof/>
        <w14:ligatures w14:val="standardContextual"/>
      </w:rPr>
      <w:pict w14:anchorId="1545A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3205" o:spid="_x0000_s1027" type="#_x0000_t75" style="position:absolute;margin-left:0;margin-top:0;width:306pt;height:4in;z-index:-251656192;mso-position-horizontal:center;mso-position-horizontal-relative:margin;mso-position-vertical:center;mso-position-vertical-relative:margin" o:allowincell="f">
          <v:imagedata r:id="rId1" o:title="logo ui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F93F" w14:textId="259D8CC9" w:rsidR="00A13930" w:rsidRDefault="00A13930">
    <w:pPr>
      <w:pStyle w:val="Header"/>
    </w:pPr>
    <w:r>
      <w:rPr>
        <w:noProof/>
        <w14:ligatures w14:val="standardContextual"/>
      </w:rPr>
      <w:pict w14:anchorId="282EB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3203" o:spid="_x0000_s1025" type="#_x0000_t75" style="position:absolute;margin-left:0;margin-top:0;width:306pt;height:4in;z-index:-251658240;mso-position-horizontal:center;mso-position-horizontal-relative:margin;mso-position-vertical:center;mso-position-vertical-relative:margin" o:allowincell="f">
          <v:imagedata r:id="rId1" o:title="logo uit"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92"/>
    <w:rsid w:val="006D4A92"/>
    <w:rsid w:val="008A6C41"/>
    <w:rsid w:val="00A13930"/>
    <w:rsid w:val="00B154BE"/>
    <w:rsid w:val="00CC68C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C21B"/>
  <w15:chartTrackingRefBased/>
  <w15:docId w15:val="{88DAB3CD-4272-4DA8-9DB2-F084AD5C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92"/>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6D4A92"/>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D4A92"/>
    <w:rPr>
      <w:rFonts w:ascii="Times New Roman" w:eastAsia="Times New Roman" w:hAnsi="Times New Roman" w:cs="Times New Roman"/>
      <w:b/>
      <w:color w:val="000000"/>
      <w:sz w:val="28"/>
      <w:lang w:val="en-ID" w:eastAsia="en-ID"/>
    </w:rPr>
  </w:style>
  <w:style w:type="paragraph" w:styleId="DaftarParagraf">
    <w:name w:val="List Paragraph"/>
    <w:aliases w:val="Body of text,Colorful List - Accent 11,List Paragraph1"/>
    <w:basedOn w:val="Normal"/>
    <w:link w:val="DaftarParagrafKAR"/>
    <w:uiPriority w:val="34"/>
    <w:qFormat/>
    <w:rsid w:val="006D4A92"/>
    <w:pPr>
      <w:spacing w:after="160" w:line="259" w:lineRule="auto"/>
      <w:ind w:left="720"/>
      <w:contextualSpacing/>
    </w:pPr>
    <w:rPr>
      <w:rFonts w:asciiTheme="minorHAnsi" w:hAnsiTheme="minorHAnsi" w:cs="Mangal"/>
      <w:kern w:val="2"/>
      <w:sz w:val="22"/>
      <w:szCs w:val="20"/>
      <w:lang w:val="en-ID" w:bidi="hi-IN"/>
      <w14:ligatures w14:val="standardContextual"/>
    </w:rPr>
  </w:style>
  <w:style w:type="paragraph" w:styleId="TeksCatatanKaki">
    <w:name w:val="footnote text"/>
    <w:basedOn w:val="Normal"/>
    <w:link w:val="TeksCatatanKakiKAR"/>
    <w:uiPriority w:val="99"/>
    <w:unhideWhenUsed/>
    <w:rsid w:val="006D4A92"/>
    <w:pPr>
      <w:spacing w:after="0" w:line="240" w:lineRule="auto"/>
    </w:pPr>
    <w:rPr>
      <w:rFonts w:asciiTheme="minorHAnsi" w:hAnsiTheme="minorHAnsi"/>
      <w:sz w:val="20"/>
      <w:szCs w:val="20"/>
      <w:lang w:val="id-ID"/>
    </w:rPr>
  </w:style>
  <w:style w:type="character" w:customStyle="1" w:styleId="TeksCatatanKakiKAR">
    <w:name w:val="Teks Catatan Kaki KAR"/>
    <w:basedOn w:val="FontParagrafDefault"/>
    <w:link w:val="TeksCatatanKaki"/>
    <w:uiPriority w:val="99"/>
    <w:rsid w:val="006D4A92"/>
    <w:rPr>
      <w:kern w:val="0"/>
      <w:sz w:val="20"/>
      <w:szCs w:val="20"/>
      <w14:ligatures w14:val="none"/>
    </w:rPr>
  </w:style>
  <w:style w:type="character" w:customStyle="1" w:styleId="personname">
    <w:name w:val="person_name"/>
    <w:basedOn w:val="FontParagrafDefault"/>
    <w:rsid w:val="006D4A92"/>
  </w:style>
  <w:style w:type="character" w:styleId="Penekanan">
    <w:name w:val="Emphasis"/>
    <w:basedOn w:val="FontParagrafDefault"/>
    <w:uiPriority w:val="20"/>
    <w:qFormat/>
    <w:rsid w:val="006D4A92"/>
    <w:rPr>
      <w:i/>
      <w:iCs/>
    </w:rPr>
  </w:style>
  <w:style w:type="character" w:customStyle="1" w:styleId="DaftarParagrafKAR">
    <w:name w:val="Daftar Paragraf KAR"/>
    <w:aliases w:val="Body of text KAR,Colorful List - Accent 11 KAR,List Paragraph1 KAR"/>
    <w:link w:val="DaftarParagraf"/>
    <w:uiPriority w:val="34"/>
    <w:rsid w:val="006D4A92"/>
    <w:rPr>
      <w:rFonts w:cs="Mangal"/>
      <w:szCs w:val="20"/>
      <w:lang w:val="en-ID" w:bidi="hi-IN"/>
    </w:rPr>
  </w:style>
  <w:style w:type="paragraph" w:styleId="Bibliografi">
    <w:name w:val="Bibliography"/>
    <w:basedOn w:val="Normal"/>
    <w:next w:val="Normal"/>
    <w:uiPriority w:val="37"/>
    <w:unhideWhenUsed/>
    <w:rsid w:val="006D4A92"/>
    <w:pPr>
      <w:spacing w:after="0" w:line="240" w:lineRule="auto"/>
      <w:ind w:left="720" w:hanging="720"/>
    </w:pPr>
  </w:style>
  <w:style w:type="paragraph" w:styleId="Header">
    <w:name w:val="header"/>
    <w:basedOn w:val="Normal"/>
    <w:link w:val="HeaderKAR"/>
    <w:uiPriority w:val="99"/>
    <w:unhideWhenUsed/>
    <w:rsid w:val="00A13930"/>
    <w:pPr>
      <w:tabs>
        <w:tab w:val="center" w:pos="4513"/>
        <w:tab w:val="right" w:pos="9026"/>
      </w:tabs>
      <w:spacing w:after="0" w:line="240" w:lineRule="auto"/>
    </w:pPr>
  </w:style>
  <w:style w:type="character" w:customStyle="1" w:styleId="HeaderKAR">
    <w:name w:val="Header KAR"/>
    <w:basedOn w:val="FontParagrafDefault"/>
    <w:link w:val="Header"/>
    <w:uiPriority w:val="99"/>
    <w:rsid w:val="00A13930"/>
    <w:rPr>
      <w:rFonts w:ascii="Times New Roman" w:hAnsi="Times New Roman"/>
      <w:kern w:val="0"/>
      <w:sz w:val="24"/>
      <w:lang w:val="en-US"/>
      <w14:ligatures w14:val="none"/>
    </w:rPr>
  </w:style>
  <w:style w:type="paragraph" w:styleId="Footer">
    <w:name w:val="footer"/>
    <w:basedOn w:val="Normal"/>
    <w:link w:val="FooterKAR"/>
    <w:uiPriority w:val="99"/>
    <w:unhideWhenUsed/>
    <w:rsid w:val="00A13930"/>
    <w:pPr>
      <w:tabs>
        <w:tab w:val="center" w:pos="4513"/>
        <w:tab w:val="right" w:pos="9026"/>
      </w:tabs>
      <w:spacing w:after="0" w:line="240" w:lineRule="auto"/>
    </w:pPr>
  </w:style>
  <w:style w:type="character" w:customStyle="1" w:styleId="FooterKAR">
    <w:name w:val="Footer KAR"/>
    <w:basedOn w:val="FontParagrafDefault"/>
    <w:link w:val="Footer"/>
    <w:uiPriority w:val="99"/>
    <w:rsid w:val="00A13930"/>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2</cp:revision>
  <dcterms:created xsi:type="dcterms:W3CDTF">2024-11-16T08:04:00Z</dcterms:created>
  <dcterms:modified xsi:type="dcterms:W3CDTF">2024-11-17T05:35:00Z</dcterms:modified>
</cp:coreProperties>
</file>