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B7" w:rsidRPr="00F21FC1" w:rsidRDefault="00C067B7" w:rsidP="00C067B7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0" w:name="_GoBack"/>
      <w:bookmarkEnd w:id="0"/>
      <w:r w:rsidRPr="00F21FC1">
        <w:rPr>
          <w:rFonts w:asciiTheme="majorBidi" w:hAnsiTheme="majorBidi" w:cstheme="majorBidi"/>
          <w:b/>
          <w:bCs/>
          <w:color w:val="000000"/>
          <w:sz w:val="24"/>
          <w:szCs w:val="24"/>
        </w:rPr>
        <w:t>BAB V</w:t>
      </w:r>
    </w:p>
    <w:p w:rsidR="00C067B7" w:rsidRPr="00F21FC1" w:rsidRDefault="00C067B7" w:rsidP="00C067B7">
      <w:pPr>
        <w:tabs>
          <w:tab w:val="left" w:pos="4339"/>
          <w:tab w:val="center" w:pos="5233"/>
        </w:tabs>
        <w:spacing w:line="72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21FC1">
        <w:rPr>
          <w:rFonts w:asciiTheme="majorBidi" w:hAnsiTheme="majorBidi" w:cstheme="majorBidi"/>
          <w:b/>
          <w:bCs/>
          <w:color w:val="000000"/>
          <w:sz w:val="24"/>
          <w:szCs w:val="24"/>
        </w:rPr>
        <w:t>PENUTUP</w:t>
      </w:r>
    </w:p>
    <w:p w:rsidR="00C067B7" w:rsidRPr="002A7890" w:rsidRDefault="00C067B7" w:rsidP="00C067B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2A7890">
        <w:rPr>
          <w:rFonts w:asciiTheme="majorBidi" w:hAnsiTheme="majorBidi" w:cstheme="majorBidi"/>
          <w:b/>
          <w:bCs/>
          <w:color w:val="000000"/>
          <w:sz w:val="24"/>
          <w:szCs w:val="24"/>
        </w:rPr>
        <w:t>Kesimpulan</w:t>
      </w:r>
      <w:proofErr w:type="spellEnd"/>
      <w:r w:rsidRPr="002A78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C067B7" w:rsidRDefault="00C067B7" w:rsidP="00C067B7">
      <w:pPr>
        <w:pStyle w:val="ListParagraph"/>
        <w:spacing w:after="0" w:line="480" w:lineRule="auto"/>
        <w:ind w:left="426" w:firstLine="708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peneliti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bermaksud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apakah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peer group support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berpengaruh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resiliensi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santri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pondok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pesantren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Lirboyo</w:t>
      </w:r>
      <w:proofErr w:type="spellEnd"/>
      <w:r w:rsidRPr="002A7890">
        <w:rPr>
          <w:rFonts w:asciiTheme="majorBidi" w:hAnsiTheme="majorBidi" w:cstheme="majorBidi"/>
          <w:bCs/>
          <w:sz w:val="24"/>
          <w:szCs w:val="24"/>
        </w:rPr>
        <w:t xml:space="preserve"> Al </w:t>
      </w:r>
      <w:proofErr w:type="spellStart"/>
      <w:r w:rsidRPr="002A7890">
        <w:rPr>
          <w:rFonts w:asciiTheme="majorBidi" w:hAnsiTheme="majorBidi" w:cstheme="majorBidi"/>
          <w:bCs/>
          <w:sz w:val="24"/>
          <w:szCs w:val="24"/>
        </w:rPr>
        <w:t>Mahr</w:t>
      </w:r>
      <w:r>
        <w:rPr>
          <w:rFonts w:asciiTheme="majorBidi" w:hAnsiTheme="majorBidi" w:cstheme="majorBidi"/>
          <w:bCs/>
          <w:sz w:val="24"/>
          <w:szCs w:val="24"/>
        </w:rPr>
        <w:t>usiyah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III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Ngampel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Kota Kediri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ditarik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C067B7" w:rsidRDefault="00C067B7" w:rsidP="00C067B7">
      <w:pPr>
        <w:pStyle w:val="ListParagraph"/>
        <w:numPr>
          <w:ilvl w:val="1"/>
          <w:numId w:val="2"/>
        </w:numPr>
        <w:spacing w:after="0" w:line="480" w:lineRule="auto"/>
        <w:ind w:left="851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Dukungan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teman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sebaya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365C7">
        <w:rPr>
          <w:rFonts w:asciiTheme="majorBidi" w:hAnsiTheme="majorBidi" w:cstheme="majorBidi"/>
          <w:bCs/>
          <w:i/>
          <w:iCs/>
          <w:sz w:val="24"/>
          <w:szCs w:val="24"/>
        </w:rPr>
        <w:t>peer group support</w:t>
      </w:r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365C7">
        <w:rPr>
          <w:rFonts w:asciiTheme="majorBidi" w:hAnsiTheme="majorBidi" w:cstheme="majorBidi"/>
          <w:bCs/>
          <w:sz w:val="24"/>
          <w:szCs w:val="24"/>
        </w:rPr>
        <w:t xml:space="preserve">di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Pondok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pesantre</w:t>
      </w:r>
      <w:r>
        <w:rPr>
          <w:rFonts w:asciiTheme="majorBidi" w:hAnsiTheme="majorBidi" w:cstheme="majorBidi"/>
          <w:bCs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Mahrusiyah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III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Ngampel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365C7">
        <w:rPr>
          <w:rFonts w:asciiTheme="majorBidi" w:hAnsiTheme="majorBidi" w:cstheme="majorBidi"/>
          <w:bCs/>
          <w:sz w:val="24"/>
          <w:szCs w:val="24"/>
        </w:rPr>
        <w:t xml:space="preserve"> Kedir</w:t>
      </w:r>
      <w:r>
        <w:rPr>
          <w:rFonts w:asciiTheme="majorBidi" w:hAnsiTheme="majorBidi" w:cstheme="majorBidi"/>
          <w:bCs/>
          <w:sz w:val="24"/>
          <w:szCs w:val="24"/>
        </w:rPr>
        <w:t>i</w:t>
      </w:r>
      <w:proofErr w:type="gram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berada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kategori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sedan</w:t>
      </w:r>
      <w:r>
        <w:rPr>
          <w:rFonts w:asciiTheme="majorBidi" w:hAnsiTheme="majorBidi" w:cstheme="majorBidi"/>
          <w:bCs/>
          <w:sz w:val="24"/>
          <w:szCs w:val="24"/>
        </w:rPr>
        <w:t>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Hal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po</w:t>
      </w:r>
      <w:r w:rsidRPr="00F365C7">
        <w:rPr>
          <w:rFonts w:asciiTheme="majorBidi" w:hAnsiTheme="majorBidi" w:cstheme="majorBidi"/>
          <w:bCs/>
          <w:sz w:val="24"/>
          <w:szCs w:val="24"/>
        </w:rPr>
        <w:t>rsentase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58%. </w:t>
      </w:r>
    </w:p>
    <w:p w:rsidR="00C067B7" w:rsidRDefault="00C067B7" w:rsidP="00C067B7">
      <w:pPr>
        <w:pStyle w:val="ListParagraph"/>
        <w:numPr>
          <w:ilvl w:val="1"/>
          <w:numId w:val="2"/>
        </w:numPr>
        <w:spacing w:after="0" w:line="480" w:lineRule="auto"/>
        <w:ind w:left="851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Resiliensi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santri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pondok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pesantren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Al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Mahrusiyah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III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Ngampel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Kota Kediri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berada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kategori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Hal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ditunjukkan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persentase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 88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%.</w:t>
      </w:r>
    </w:p>
    <w:p w:rsidR="00C067B7" w:rsidRDefault="00C067B7" w:rsidP="00C067B7">
      <w:pPr>
        <w:pStyle w:val="ListParagraph"/>
        <w:numPr>
          <w:ilvl w:val="1"/>
          <w:numId w:val="2"/>
        </w:numPr>
        <w:spacing w:after="0" w:line="480" w:lineRule="auto"/>
        <w:ind w:left="851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H</w:t>
      </w:r>
      <w:r w:rsidRPr="00F365C7">
        <w:rPr>
          <w:rFonts w:asciiTheme="majorBidi" w:hAnsiTheme="majorBidi" w:cstheme="majorBidi"/>
          <w:bCs/>
          <w:sz w:val="24"/>
          <w:szCs w:val="24"/>
        </w:rPr>
        <w:t>asil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signifikan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positif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6360C">
        <w:rPr>
          <w:rFonts w:asciiTheme="majorBidi" w:hAnsiTheme="majorBidi" w:cstheme="majorBidi"/>
          <w:bCs/>
          <w:i/>
          <w:iCs/>
          <w:sz w:val="24"/>
          <w:szCs w:val="24"/>
        </w:rPr>
        <w:t>peer group support</w:t>
      </w:r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resiliensi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regresi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linier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R square (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koefisien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dete</w:t>
      </w:r>
      <w:r>
        <w:rPr>
          <w:rFonts w:asciiTheme="majorBidi" w:hAnsiTheme="majorBidi" w:cstheme="majorBidi"/>
          <w:bCs/>
          <w:sz w:val="24"/>
          <w:szCs w:val="24"/>
        </w:rPr>
        <w:t>rminasi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) 0,326</w:t>
      </w:r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artinya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bebas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terikat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32</w:t>
      </w:r>
      <w:proofErr w:type="gramStart"/>
      <w:r w:rsidRPr="00F365C7">
        <w:rPr>
          <w:rFonts w:asciiTheme="majorBidi" w:hAnsiTheme="majorBidi" w:cstheme="majorBidi"/>
          <w:bCs/>
          <w:sz w:val="24"/>
          <w:szCs w:val="24"/>
        </w:rPr>
        <w:t>,6</w:t>
      </w:r>
      <w:proofErr w:type="gram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%. Hal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memperlihatkan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masa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perhatian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kasih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sayang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empati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wujud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dukungan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teman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sebaya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terbentuk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masa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remajasehingga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menumbuhkan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rasa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mereka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mampu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menghadapi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berbagai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65C7">
        <w:rPr>
          <w:rFonts w:asciiTheme="majorBidi" w:hAnsiTheme="majorBidi" w:cstheme="majorBidi"/>
          <w:bCs/>
          <w:sz w:val="24"/>
          <w:szCs w:val="24"/>
        </w:rPr>
        <w:t>kehidupan</w:t>
      </w:r>
      <w:proofErr w:type="spellEnd"/>
      <w:r w:rsidRPr="00F365C7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C067B7" w:rsidRPr="00F365C7" w:rsidRDefault="00C067B7" w:rsidP="00C067B7">
      <w:pPr>
        <w:pStyle w:val="ListParagraph"/>
        <w:spacing w:after="0" w:line="480" w:lineRule="auto"/>
        <w:ind w:left="851"/>
        <w:rPr>
          <w:rFonts w:asciiTheme="majorBidi" w:hAnsiTheme="majorBidi" w:cstheme="majorBidi"/>
          <w:bCs/>
          <w:sz w:val="24"/>
          <w:szCs w:val="24"/>
        </w:rPr>
      </w:pPr>
    </w:p>
    <w:p w:rsidR="00C067B7" w:rsidRPr="002A7890" w:rsidRDefault="00C067B7" w:rsidP="00C067B7">
      <w:pPr>
        <w:pStyle w:val="ListParagraph"/>
        <w:numPr>
          <w:ilvl w:val="0"/>
          <w:numId w:val="3"/>
        </w:numPr>
        <w:spacing w:after="0" w:line="480" w:lineRule="auto"/>
        <w:ind w:left="426" w:hanging="426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</w:t>
      </w:r>
      <w:r w:rsidRPr="002A7890">
        <w:rPr>
          <w:rFonts w:asciiTheme="majorBidi" w:hAnsiTheme="majorBidi" w:cstheme="majorBidi"/>
          <w:b/>
          <w:sz w:val="24"/>
          <w:szCs w:val="24"/>
        </w:rPr>
        <w:t>aran</w:t>
      </w:r>
    </w:p>
    <w:p w:rsidR="00C067B7" w:rsidRDefault="00C067B7" w:rsidP="00C067B7">
      <w:pPr>
        <w:pStyle w:val="ListParagraph"/>
        <w:numPr>
          <w:ilvl w:val="3"/>
          <w:numId w:val="2"/>
        </w:numPr>
        <w:spacing w:after="0" w:line="480" w:lineRule="auto"/>
        <w:ind w:left="851" w:hanging="284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Bagi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Subjek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067B7" w:rsidRDefault="00C067B7" w:rsidP="00C067B7">
      <w:pPr>
        <w:pStyle w:val="ListParagraph"/>
        <w:spacing w:after="0" w:line="480" w:lineRule="auto"/>
        <w:ind w:left="851" w:firstLine="589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santri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tahun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pertama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diharapkan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lebih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menghargai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memberi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penilaian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baik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terhadap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orang </w:t>
      </w:r>
      <w:proofErr w:type="gramStart"/>
      <w:r w:rsidRPr="00A6360C">
        <w:rPr>
          <w:rFonts w:asciiTheme="majorBidi" w:hAnsiTheme="majorBidi" w:cstheme="majorBidi"/>
          <w:color w:val="000000"/>
          <w:sz w:val="24"/>
          <w:szCs w:val="24"/>
        </w:rPr>
        <w:t>lain</w:t>
      </w:r>
      <w:proofErr w:type="gram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dirinya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sendiri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proofErr w:type="gramStart"/>
      <w:r w:rsidRPr="00A6360C">
        <w:rPr>
          <w:rFonts w:asciiTheme="majorBidi" w:hAnsiTheme="majorBidi" w:cstheme="majorBidi"/>
          <w:color w:val="000000"/>
          <w:sz w:val="24"/>
          <w:szCs w:val="24"/>
        </w:rPr>
        <w:t>Denagn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meningkatkan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sikap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lastRenderedPageBreak/>
        <w:t>keterbukaan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teman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diharapkan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menjadi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lebih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resilien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sehingga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tangguh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menghadapi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berbagai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kesulitan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dialaminya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A6360C">
        <w:rPr>
          <w:rFonts w:asciiTheme="majorBidi" w:hAnsiTheme="majorBidi" w:cstheme="majorBidi"/>
          <w:color w:val="000000"/>
          <w:sz w:val="24"/>
          <w:szCs w:val="24"/>
        </w:rPr>
        <w:t>Pihak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pegurus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maupun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pengajar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pesantren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diharapkan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membantu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santri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untuk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meningkatkan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sikap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resiliennya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</w:p>
    <w:p w:rsidR="00C067B7" w:rsidRPr="00A6360C" w:rsidRDefault="00C067B7" w:rsidP="00C067B7">
      <w:pPr>
        <w:pStyle w:val="ListParagraph"/>
        <w:numPr>
          <w:ilvl w:val="3"/>
          <w:numId w:val="2"/>
        </w:numPr>
        <w:spacing w:after="0" w:line="480" w:lineRule="auto"/>
        <w:ind w:left="851" w:hanging="284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Bagi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Peneliti</w:t>
      </w:r>
      <w:proofErr w:type="spellEnd"/>
      <w:r w:rsidRPr="00A636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6360C">
        <w:rPr>
          <w:rFonts w:asciiTheme="majorBidi" w:hAnsiTheme="majorBidi" w:cstheme="majorBidi"/>
          <w:color w:val="000000"/>
          <w:sz w:val="24"/>
          <w:szCs w:val="24"/>
        </w:rPr>
        <w:t>Selanjutnya</w:t>
      </w:r>
      <w:proofErr w:type="spellEnd"/>
    </w:p>
    <w:p w:rsidR="00C067B7" w:rsidRPr="00F21FC1" w:rsidRDefault="00C067B7" w:rsidP="00C067B7">
      <w:pPr>
        <w:pStyle w:val="ListParagraph"/>
        <w:spacing w:after="0" w:line="480" w:lineRule="auto"/>
        <w:ind w:left="786" w:firstLine="65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F21FC1">
        <w:rPr>
          <w:rFonts w:asciiTheme="majorBidi" w:hAnsiTheme="majorBidi" w:cstheme="majorBidi"/>
          <w:color w:val="000000"/>
          <w:sz w:val="24"/>
          <w:szCs w:val="24"/>
        </w:rPr>
        <w:t>Peneliti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selanjutnya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diharapkan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meneliti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sampel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lebih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banyak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lagi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dantidak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hnya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satu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wilayah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agar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hasil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diperoleh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lebih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1FC1">
        <w:rPr>
          <w:rFonts w:asciiTheme="majorBidi" w:hAnsiTheme="majorBidi" w:cstheme="majorBidi"/>
          <w:color w:val="000000"/>
          <w:sz w:val="24"/>
          <w:szCs w:val="24"/>
        </w:rPr>
        <w:t>degeneralisasi</w:t>
      </w:r>
      <w:proofErr w:type="spellEnd"/>
      <w:r w:rsidRPr="00F21FC1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F21F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3611E5" w:rsidRPr="00C067B7" w:rsidRDefault="003611E5" w:rsidP="00C067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11E5" w:rsidRPr="00C06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BB" w:rsidRDefault="00DD31BB" w:rsidP="005B0FBB">
      <w:pPr>
        <w:spacing w:after="0" w:line="240" w:lineRule="auto"/>
      </w:pPr>
      <w:r>
        <w:separator/>
      </w:r>
    </w:p>
  </w:endnote>
  <w:endnote w:type="continuationSeparator" w:id="0">
    <w:p w:rsidR="00DD31BB" w:rsidRDefault="00DD31BB" w:rsidP="005B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BB" w:rsidRDefault="00DD31BB" w:rsidP="005B0FBB">
      <w:pPr>
        <w:spacing w:after="0" w:line="240" w:lineRule="auto"/>
      </w:pPr>
      <w:r>
        <w:separator/>
      </w:r>
    </w:p>
  </w:footnote>
  <w:footnote w:type="continuationSeparator" w:id="0">
    <w:p w:rsidR="00DD31BB" w:rsidRDefault="00DD31BB" w:rsidP="005B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663" o:spid="_x0000_s2050" type="#_x0000_t75" style="position:absolute;left:0;text-align:left;margin-left:0;margin-top:0;width:468pt;height:468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664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662" o:spid="_x0000_s2049" type="#_x0000_t75" style="position:absolute;left:0;text-align:left;margin-left:0;margin-top:0;width:468pt;height:468pt;z-index:-25165824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6DC"/>
    <w:multiLevelType w:val="multilevel"/>
    <w:tmpl w:val="E6A02E62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vertAlign w:val="baseline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3CC34FE8"/>
    <w:multiLevelType w:val="hybridMultilevel"/>
    <w:tmpl w:val="D324A52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4D62"/>
    <w:multiLevelType w:val="multilevel"/>
    <w:tmpl w:val="CA501772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7"/>
    <w:rsid w:val="003611E5"/>
    <w:rsid w:val="005B0FBB"/>
    <w:rsid w:val="00C067B7"/>
    <w:rsid w:val="00D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B7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Body of text,List Paragraph1,sub-section"/>
    <w:basedOn w:val="Normal"/>
    <w:link w:val="ListParagraphChar"/>
    <w:uiPriority w:val="34"/>
    <w:qFormat/>
    <w:rsid w:val="00C067B7"/>
    <w:pPr>
      <w:ind w:left="720"/>
      <w:contextualSpacing/>
    </w:pPr>
  </w:style>
  <w:style w:type="character" w:customStyle="1" w:styleId="ListParagraphChar">
    <w:name w:val="List Paragraph Char"/>
    <w:aliases w:val="kepala Char,Body of text Char,List Paragraph1 Char,sub-section Char"/>
    <w:link w:val="ListParagraph"/>
    <w:uiPriority w:val="34"/>
    <w:locked/>
    <w:rsid w:val="00C067B7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B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BB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B7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Body of text,List Paragraph1,sub-section"/>
    <w:basedOn w:val="Normal"/>
    <w:link w:val="ListParagraphChar"/>
    <w:uiPriority w:val="34"/>
    <w:qFormat/>
    <w:rsid w:val="00C067B7"/>
    <w:pPr>
      <w:ind w:left="720"/>
      <w:contextualSpacing/>
    </w:pPr>
  </w:style>
  <w:style w:type="character" w:customStyle="1" w:styleId="ListParagraphChar">
    <w:name w:val="List Paragraph Char"/>
    <w:aliases w:val="kepala Char,Body of text Char,List Paragraph1 Char,sub-section Char"/>
    <w:link w:val="ListParagraph"/>
    <w:uiPriority w:val="34"/>
    <w:locked/>
    <w:rsid w:val="00C067B7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B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B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2023-05-05T23:56:00Z</dcterms:created>
  <dcterms:modified xsi:type="dcterms:W3CDTF">2023-05-16T03:42:00Z</dcterms:modified>
</cp:coreProperties>
</file>